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6345F" w14:textId="77777777" w:rsidR="00D610E1" w:rsidRPr="006F2481" w:rsidRDefault="00D610E1" w:rsidP="00892535">
      <w:pPr>
        <w:jc w:val="center"/>
        <w:rPr>
          <w:rFonts w:ascii="Arial Narrow" w:hAnsi="Arial Narrow"/>
          <w:b/>
          <w:bCs/>
          <w:sz w:val="6"/>
          <w:szCs w:val="6"/>
        </w:rPr>
      </w:pPr>
    </w:p>
    <w:p w14:paraId="0BE697C2" w14:textId="5F276AB9" w:rsidR="003B2CC4" w:rsidRPr="00396C77" w:rsidRDefault="00963C83" w:rsidP="00892535">
      <w:pPr>
        <w:jc w:val="center"/>
        <w:rPr>
          <w:rFonts w:ascii="Arial Narrow" w:hAnsi="Arial Narrow"/>
          <w:b/>
          <w:bCs/>
          <w:sz w:val="34"/>
          <w:szCs w:val="34"/>
        </w:rPr>
      </w:pPr>
      <w:r w:rsidRPr="00396C77">
        <w:rPr>
          <w:rFonts w:ascii="Arial Narrow" w:hAnsi="Arial Narrow"/>
          <w:b/>
          <w:bCs/>
          <w:sz w:val="34"/>
          <w:szCs w:val="34"/>
        </w:rPr>
        <w:t>St. Louis Public Schools –</w:t>
      </w:r>
      <w:r w:rsidR="003033B0" w:rsidRPr="00396C77">
        <w:rPr>
          <w:rFonts w:ascii="Arial Narrow" w:hAnsi="Arial Narrow"/>
          <w:b/>
          <w:bCs/>
          <w:sz w:val="34"/>
          <w:szCs w:val="34"/>
        </w:rPr>
        <w:t xml:space="preserve"> Blended Learning Weekly</w:t>
      </w:r>
      <w:r w:rsidR="003B2CC4" w:rsidRPr="00396C77">
        <w:rPr>
          <w:rFonts w:ascii="Arial Narrow" w:hAnsi="Arial Narrow"/>
          <w:b/>
          <w:bCs/>
          <w:sz w:val="34"/>
          <w:szCs w:val="34"/>
        </w:rPr>
        <w:t>/Bi-Weekly</w:t>
      </w:r>
      <w:r w:rsidR="003033B0" w:rsidRPr="00396C77">
        <w:rPr>
          <w:rFonts w:ascii="Arial Narrow" w:hAnsi="Arial Narrow"/>
          <w:b/>
          <w:bCs/>
          <w:sz w:val="34"/>
          <w:szCs w:val="34"/>
        </w:rPr>
        <w:t xml:space="preserve"> Planner</w:t>
      </w:r>
    </w:p>
    <w:p w14:paraId="0FDFC076" w14:textId="377C2092" w:rsidR="00963C83" w:rsidRPr="00396C77" w:rsidRDefault="003B2CC4" w:rsidP="00892535">
      <w:pPr>
        <w:jc w:val="center"/>
        <w:rPr>
          <w:rFonts w:ascii="Arial Narrow" w:hAnsi="Arial Narrow"/>
          <w:b/>
          <w:bCs/>
          <w:sz w:val="34"/>
          <w:szCs w:val="34"/>
        </w:rPr>
      </w:pPr>
      <w:r w:rsidRPr="00396C77">
        <w:rPr>
          <w:rFonts w:ascii="Arial Narrow" w:hAnsi="Arial Narrow"/>
          <w:b/>
          <w:bCs/>
          <w:sz w:val="34"/>
          <w:szCs w:val="34"/>
        </w:rPr>
        <w:t>(</w:t>
      </w:r>
      <w:r w:rsidR="005C66B9">
        <w:rPr>
          <w:rFonts w:ascii="Arial Narrow" w:hAnsi="Arial Narrow"/>
          <w:b/>
          <w:bCs/>
          <w:sz w:val="34"/>
          <w:szCs w:val="34"/>
        </w:rPr>
        <w:t>Elementary K-5</w:t>
      </w:r>
      <w:r w:rsidRPr="00396C77">
        <w:rPr>
          <w:rFonts w:ascii="Arial Narrow" w:hAnsi="Arial Narrow"/>
          <w:b/>
          <w:bCs/>
          <w:sz w:val="34"/>
          <w:szCs w:val="34"/>
        </w:rPr>
        <w:t xml:space="preserve">, </w:t>
      </w:r>
      <w:r w:rsidR="00DA2037">
        <w:rPr>
          <w:rFonts w:ascii="Arial Narrow" w:hAnsi="Arial Narrow"/>
          <w:b/>
          <w:bCs/>
          <w:sz w:val="34"/>
          <w:szCs w:val="34"/>
        </w:rPr>
        <w:t>Related Arts</w:t>
      </w:r>
      <w:r w:rsidRPr="00396C77">
        <w:rPr>
          <w:rFonts w:ascii="Arial Narrow" w:hAnsi="Arial Narrow"/>
          <w:b/>
          <w:bCs/>
          <w:sz w:val="34"/>
          <w:szCs w:val="34"/>
        </w:rPr>
        <w:t>)</w:t>
      </w:r>
    </w:p>
    <w:tbl>
      <w:tblPr>
        <w:tblStyle w:val="TableGrid"/>
        <w:tblpPr w:leftFromText="180" w:rightFromText="180" w:vertAnchor="text" w:horzAnchor="page" w:tblpX="715" w:tblpY="92"/>
        <w:tblOverlap w:val="never"/>
        <w:tblW w:w="14400" w:type="dxa"/>
        <w:tblLayout w:type="fixed"/>
        <w:tblLook w:val="04A0" w:firstRow="1" w:lastRow="0" w:firstColumn="1" w:lastColumn="0" w:noHBand="0" w:noVBand="1"/>
      </w:tblPr>
      <w:tblGrid>
        <w:gridCol w:w="1345"/>
        <w:gridCol w:w="2255"/>
        <w:gridCol w:w="1795"/>
        <w:gridCol w:w="1440"/>
        <w:gridCol w:w="365"/>
        <w:gridCol w:w="2965"/>
        <w:gridCol w:w="635"/>
        <w:gridCol w:w="805"/>
        <w:gridCol w:w="2795"/>
      </w:tblGrid>
      <w:tr w:rsidR="00396C77" w:rsidRPr="00396C77" w14:paraId="1D62BDD7" w14:textId="77777777" w:rsidTr="00171E7F">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28774" w14:textId="77777777" w:rsidR="003B2CC4" w:rsidRPr="00F25717" w:rsidRDefault="003B2CC4" w:rsidP="003B2CC4">
            <w:pPr>
              <w:rPr>
                <w:rFonts w:ascii="Arial Narrow" w:hAnsi="Arial Narrow"/>
                <w:b/>
                <w:bCs/>
                <w:sz w:val="20"/>
                <w:szCs w:val="20"/>
              </w:rPr>
            </w:pPr>
            <w:r w:rsidRPr="00F25717">
              <w:rPr>
                <w:rFonts w:ascii="Arial Narrow" w:hAnsi="Arial Narrow"/>
                <w:b/>
                <w:bCs/>
                <w:sz w:val="20"/>
                <w:szCs w:val="20"/>
              </w:rPr>
              <w:t>Name</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ACF22" w14:textId="39E3A9F6" w:rsidR="003B2CC4" w:rsidRPr="00396C77" w:rsidRDefault="00645CFE" w:rsidP="003B2CC4">
            <w:pPr>
              <w:rPr>
                <w:rFonts w:ascii="Arial Narrow" w:hAnsi="Arial Narrow"/>
                <w:sz w:val="20"/>
                <w:szCs w:val="20"/>
              </w:rPr>
            </w:pPr>
            <w:r>
              <w:rPr>
                <w:rFonts w:ascii="Arial Narrow" w:hAnsi="Arial Narrow"/>
                <w:sz w:val="20"/>
                <w:szCs w:val="20"/>
              </w:rPr>
              <w:t>Brandon Saffel</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8917E9" w14:textId="77777777" w:rsidR="003B2CC4" w:rsidRPr="00F25717" w:rsidRDefault="003B2CC4" w:rsidP="003B2CC4">
            <w:pPr>
              <w:rPr>
                <w:rFonts w:ascii="Arial Narrow" w:hAnsi="Arial Narrow"/>
                <w:b/>
                <w:bCs/>
                <w:sz w:val="20"/>
                <w:szCs w:val="20"/>
              </w:rPr>
            </w:pPr>
            <w:r w:rsidRPr="00F25717">
              <w:rPr>
                <w:rFonts w:ascii="Arial Narrow" w:hAnsi="Arial Narrow"/>
                <w:b/>
                <w:bCs/>
                <w:sz w:val="20"/>
                <w:szCs w:val="20"/>
              </w:rPr>
              <w:t>Grade</w:t>
            </w: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64E28" w14:textId="09291C7C" w:rsidR="003B2CC4" w:rsidRPr="00396C77" w:rsidRDefault="00645CFE" w:rsidP="003B2CC4">
            <w:pPr>
              <w:rPr>
                <w:rFonts w:ascii="Arial Narrow" w:hAnsi="Arial Narrow"/>
                <w:sz w:val="20"/>
                <w:szCs w:val="20"/>
              </w:rPr>
            </w:pPr>
            <w:r>
              <w:rPr>
                <w:rFonts w:ascii="Arial Narrow" w:hAnsi="Arial Narrow"/>
                <w:sz w:val="20"/>
                <w:szCs w:val="20"/>
              </w:rPr>
              <w:t>PreK-2</w:t>
            </w:r>
            <w:r w:rsidRPr="00645CFE">
              <w:rPr>
                <w:rFonts w:ascii="Arial Narrow" w:hAnsi="Arial Narrow"/>
                <w:sz w:val="20"/>
                <w:szCs w:val="20"/>
                <w:vertAlign w:val="superscript"/>
              </w:rPr>
              <w:t>nd</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1F32E2" w14:textId="1BCC4970" w:rsidR="003B2CC4" w:rsidRPr="00F25717" w:rsidRDefault="003B2CC4" w:rsidP="003B2CC4">
            <w:pPr>
              <w:rPr>
                <w:rFonts w:ascii="Arial Narrow" w:hAnsi="Arial Narrow"/>
                <w:b/>
                <w:bCs/>
                <w:sz w:val="20"/>
                <w:szCs w:val="20"/>
              </w:rPr>
            </w:pPr>
            <w:r w:rsidRPr="00F25717">
              <w:rPr>
                <w:rFonts w:ascii="Arial Narrow" w:hAnsi="Arial Narrow"/>
                <w:b/>
                <w:bCs/>
                <w:sz w:val="20"/>
                <w:szCs w:val="20"/>
              </w:rPr>
              <w:t>Subject</w:t>
            </w:r>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tcPr>
          <w:p w14:paraId="150935D4" w14:textId="3C29F592" w:rsidR="003B2CC4" w:rsidRPr="00396C77" w:rsidRDefault="00645CFE" w:rsidP="003B2CC4">
            <w:pPr>
              <w:rPr>
                <w:rFonts w:ascii="Arial Narrow" w:hAnsi="Arial Narrow"/>
                <w:sz w:val="20"/>
                <w:szCs w:val="20"/>
              </w:rPr>
            </w:pPr>
            <w:r>
              <w:rPr>
                <w:rFonts w:ascii="Arial Narrow" w:hAnsi="Arial Narrow"/>
                <w:sz w:val="20"/>
                <w:szCs w:val="20"/>
              </w:rPr>
              <w:t xml:space="preserve">Physical Education </w:t>
            </w:r>
          </w:p>
        </w:tc>
      </w:tr>
      <w:tr w:rsidR="00DA2037" w:rsidRPr="00396C77" w14:paraId="142976E6" w14:textId="77777777" w:rsidTr="00BC2DEF">
        <w:trPr>
          <w:trHeight w:val="432"/>
        </w:trPr>
        <w:tc>
          <w:tcPr>
            <w:tcW w:w="1345" w:type="dxa"/>
            <w:tcBorders>
              <w:top w:val="single" w:sz="4" w:space="0" w:color="auto"/>
              <w:left w:val="single" w:sz="4" w:space="0" w:color="auto"/>
              <w:right w:val="single" w:sz="4" w:space="0" w:color="auto"/>
            </w:tcBorders>
            <w:shd w:val="clear" w:color="auto" w:fill="E2EFD9" w:themeFill="accent6" w:themeFillTint="33"/>
            <w:vAlign w:val="center"/>
          </w:tcPr>
          <w:p w14:paraId="66C308DA" w14:textId="072A127A" w:rsidR="00DA2037" w:rsidRPr="00F25717" w:rsidRDefault="00DA2037" w:rsidP="003B2CC4">
            <w:pPr>
              <w:rPr>
                <w:rFonts w:ascii="Arial Narrow" w:hAnsi="Arial Narrow"/>
                <w:b/>
                <w:bCs/>
                <w:sz w:val="20"/>
                <w:szCs w:val="20"/>
              </w:rPr>
            </w:pPr>
            <w:r w:rsidRPr="00F25717">
              <w:rPr>
                <w:rFonts w:ascii="Arial Narrow" w:hAnsi="Arial Narrow"/>
                <w:b/>
                <w:bCs/>
                <w:sz w:val="20"/>
                <w:szCs w:val="20"/>
              </w:rPr>
              <w:t>Week of</w:t>
            </w:r>
          </w:p>
        </w:tc>
        <w:tc>
          <w:tcPr>
            <w:tcW w:w="4050" w:type="dxa"/>
            <w:gridSpan w:val="2"/>
            <w:tcBorders>
              <w:top w:val="single" w:sz="4" w:space="0" w:color="auto"/>
              <w:left w:val="single" w:sz="4" w:space="0" w:color="auto"/>
              <w:right w:val="single" w:sz="4" w:space="0" w:color="auto"/>
            </w:tcBorders>
            <w:shd w:val="clear" w:color="auto" w:fill="auto"/>
            <w:vAlign w:val="center"/>
          </w:tcPr>
          <w:p w14:paraId="7019A0F1" w14:textId="192D1233" w:rsidR="00DA2037" w:rsidRPr="00396C77" w:rsidRDefault="00645CFE" w:rsidP="003B2CC4">
            <w:pPr>
              <w:rPr>
                <w:rFonts w:ascii="Arial Narrow" w:hAnsi="Arial Narrow"/>
                <w:sz w:val="20"/>
                <w:szCs w:val="20"/>
              </w:rPr>
            </w:pPr>
            <w:r>
              <w:rPr>
                <w:rFonts w:ascii="Arial Narrow" w:hAnsi="Arial Narrow"/>
                <w:sz w:val="20"/>
                <w:szCs w:val="20"/>
              </w:rPr>
              <w:t>8/30-9/3</w:t>
            </w:r>
          </w:p>
        </w:tc>
        <w:tc>
          <w:tcPr>
            <w:tcW w:w="1440" w:type="dxa"/>
            <w:tcBorders>
              <w:top w:val="single" w:sz="4" w:space="0" w:color="auto"/>
              <w:left w:val="single" w:sz="4" w:space="0" w:color="auto"/>
              <w:right w:val="single" w:sz="4" w:space="0" w:color="auto"/>
            </w:tcBorders>
            <w:shd w:val="clear" w:color="auto" w:fill="E2EFD9" w:themeFill="accent6" w:themeFillTint="33"/>
            <w:vAlign w:val="center"/>
          </w:tcPr>
          <w:p w14:paraId="4A631815" w14:textId="77777777" w:rsidR="00DA2037" w:rsidRPr="00F25717" w:rsidRDefault="00DA2037" w:rsidP="003B2CC4">
            <w:pPr>
              <w:rPr>
                <w:rFonts w:ascii="Arial Narrow" w:hAnsi="Arial Narrow"/>
                <w:b/>
                <w:bCs/>
                <w:sz w:val="20"/>
                <w:szCs w:val="20"/>
              </w:rPr>
            </w:pPr>
            <w:r w:rsidRPr="00F25717">
              <w:rPr>
                <w:rFonts w:ascii="Arial Narrow" w:hAnsi="Arial Narrow"/>
                <w:b/>
                <w:bCs/>
                <w:sz w:val="20"/>
                <w:szCs w:val="20"/>
              </w:rPr>
              <w:t>Topic</w:t>
            </w:r>
          </w:p>
        </w:tc>
        <w:tc>
          <w:tcPr>
            <w:tcW w:w="7565" w:type="dxa"/>
            <w:gridSpan w:val="5"/>
            <w:tcBorders>
              <w:top w:val="single" w:sz="4" w:space="0" w:color="auto"/>
              <w:left w:val="single" w:sz="4" w:space="0" w:color="auto"/>
              <w:right w:val="single" w:sz="4" w:space="0" w:color="auto"/>
            </w:tcBorders>
            <w:shd w:val="clear" w:color="auto" w:fill="auto"/>
            <w:vAlign w:val="center"/>
          </w:tcPr>
          <w:p w14:paraId="22403477" w14:textId="6931F2D6" w:rsidR="00DA2037" w:rsidRPr="00396C77" w:rsidRDefault="00645CFE" w:rsidP="003B2CC4">
            <w:pPr>
              <w:rPr>
                <w:rFonts w:ascii="Arial Narrow" w:hAnsi="Arial Narrow"/>
                <w:sz w:val="20"/>
                <w:szCs w:val="20"/>
              </w:rPr>
            </w:pPr>
            <w:r>
              <w:rPr>
                <w:rFonts w:ascii="Arial Narrow" w:hAnsi="Arial Narrow"/>
                <w:b/>
                <w:bCs/>
                <w:sz w:val="20"/>
                <w:szCs w:val="20"/>
              </w:rPr>
              <w:t xml:space="preserve">Class Procedures/ Movement </w:t>
            </w:r>
          </w:p>
        </w:tc>
      </w:tr>
      <w:tr w:rsidR="00396C77" w:rsidRPr="00396C77" w14:paraId="695808FA" w14:textId="77777777" w:rsidTr="003B2CC4">
        <w:trPr>
          <w:trHeight w:val="272"/>
        </w:trPr>
        <w:tc>
          <w:tcPr>
            <w:tcW w:w="14400" w:type="dxa"/>
            <w:gridSpan w:val="9"/>
            <w:tcBorders>
              <w:top w:val="single" w:sz="4" w:space="0" w:color="auto"/>
              <w:left w:val="single" w:sz="4" w:space="0" w:color="auto"/>
              <w:right w:val="single" w:sz="4" w:space="0" w:color="auto"/>
            </w:tcBorders>
            <w:shd w:val="clear" w:color="auto" w:fill="E2EFD9" w:themeFill="accent6" w:themeFillTint="33"/>
            <w:vAlign w:val="center"/>
          </w:tcPr>
          <w:p w14:paraId="190ED6ED" w14:textId="315C8DC5" w:rsidR="00541C7C" w:rsidRPr="00396C77" w:rsidRDefault="00DA2037" w:rsidP="003B2CC4">
            <w:pPr>
              <w:rPr>
                <w:rFonts w:ascii="Arial Narrow" w:hAnsi="Arial Narrow"/>
                <w:sz w:val="20"/>
                <w:szCs w:val="20"/>
              </w:rPr>
            </w:pPr>
            <w:r>
              <w:rPr>
                <w:rFonts w:ascii="Arial Narrow" w:hAnsi="Arial Narrow"/>
                <w:b/>
                <w:bCs/>
                <w:sz w:val="20"/>
                <w:szCs w:val="20"/>
              </w:rPr>
              <w:t>Weekly</w:t>
            </w:r>
            <w:r w:rsidR="00541C7C" w:rsidRPr="00F25717">
              <w:rPr>
                <w:rFonts w:ascii="Arial Narrow" w:hAnsi="Arial Narrow"/>
                <w:b/>
                <w:bCs/>
                <w:sz w:val="20"/>
                <w:szCs w:val="20"/>
              </w:rPr>
              <w:t xml:space="preserve"> Teacher Schedule</w:t>
            </w:r>
            <w:r w:rsidR="00BA26AB" w:rsidRPr="00F25717">
              <w:rPr>
                <w:rFonts w:ascii="Arial Narrow" w:hAnsi="Arial Narrow"/>
                <w:b/>
                <w:bCs/>
                <w:sz w:val="20"/>
                <w:szCs w:val="20"/>
              </w:rPr>
              <w:t xml:space="preserve"> of Synchronous Engagement Opportunities</w:t>
            </w:r>
            <w:r w:rsidR="00541C7C" w:rsidRPr="00396C77">
              <w:rPr>
                <w:rFonts w:ascii="Arial Narrow" w:hAnsi="Arial Narrow"/>
                <w:sz w:val="20"/>
                <w:szCs w:val="20"/>
              </w:rPr>
              <w:t xml:space="preserve"> (with links to Class Teams pages)</w:t>
            </w:r>
            <w:r w:rsidR="00BA26AB" w:rsidRPr="00396C77">
              <w:rPr>
                <w:rFonts w:ascii="Arial Narrow" w:hAnsi="Arial Narrow"/>
                <w:sz w:val="20"/>
                <w:szCs w:val="20"/>
              </w:rPr>
              <w:t xml:space="preserve">. </w:t>
            </w:r>
            <w:r w:rsidR="00BA26AB" w:rsidRPr="00396C77">
              <w:rPr>
                <w:rFonts w:ascii="Arial Narrow" w:hAnsi="Arial Narrow"/>
                <w:color w:val="000000" w:themeColor="text1"/>
                <w:sz w:val="20"/>
                <w:szCs w:val="20"/>
              </w:rPr>
              <w:t xml:space="preserve"> Include date/time of in-person, live lessons and class meetings.</w:t>
            </w:r>
          </w:p>
        </w:tc>
      </w:tr>
      <w:tr w:rsidR="00F25717" w:rsidRPr="00396C77" w14:paraId="49EA3B4F" w14:textId="77777777" w:rsidTr="006330DF">
        <w:trPr>
          <w:trHeight w:val="30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3A242D90" w14:textId="3FB28D05" w:rsidR="00F25717" w:rsidRPr="00396C77" w:rsidRDefault="000B5F6C" w:rsidP="003B2CC4">
            <w:pPr>
              <w:rPr>
                <w:rFonts w:ascii="Arial Narrow" w:hAnsi="Arial Narrow"/>
                <w:sz w:val="20"/>
                <w:szCs w:val="20"/>
              </w:rPr>
            </w:pPr>
            <w:r>
              <w:rPr>
                <w:rFonts w:ascii="Arial Narrow" w:hAnsi="Arial Narrow"/>
                <w:sz w:val="20"/>
                <w:szCs w:val="20"/>
              </w:rPr>
              <w:t xml:space="preserve">Ms. Fehrmann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tcPr>
          <w:p w14:paraId="18F4B65F" w14:textId="590F1010" w:rsidR="00F25717" w:rsidRPr="00396C77" w:rsidRDefault="000B5F6C" w:rsidP="003B2CC4">
            <w:pPr>
              <w:rPr>
                <w:rFonts w:ascii="Arial Narrow" w:hAnsi="Arial Narrow"/>
                <w:sz w:val="20"/>
                <w:szCs w:val="20"/>
              </w:rPr>
            </w:pPr>
            <w:r>
              <w:rPr>
                <w:rFonts w:ascii="Arial Narrow" w:hAnsi="Arial Narrow"/>
                <w:sz w:val="20"/>
                <w:szCs w:val="20"/>
              </w:rPr>
              <w:t>Ms. Hill</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7F0511CE" w14:textId="6476D2CD" w:rsidR="00F25717" w:rsidRPr="00396C77" w:rsidRDefault="000B5F6C" w:rsidP="003B2CC4">
            <w:pPr>
              <w:rPr>
                <w:rFonts w:ascii="Arial Narrow" w:hAnsi="Arial Narrow"/>
                <w:sz w:val="20"/>
                <w:szCs w:val="20"/>
              </w:rPr>
            </w:pPr>
            <w:r>
              <w:rPr>
                <w:rFonts w:ascii="Arial Narrow" w:hAnsi="Arial Narrow"/>
                <w:sz w:val="20"/>
                <w:szCs w:val="20"/>
              </w:rPr>
              <w:t xml:space="preserve">Ms. Hudson </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633D837D" w14:textId="628D5FAE" w:rsidR="00F25717" w:rsidRPr="00396C77" w:rsidRDefault="000B5F6C" w:rsidP="003B2CC4">
            <w:pPr>
              <w:rPr>
                <w:rFonts w:ascii="Arial Narrow" w:hAnsi="Arial Narrow"/>
                <w:sz w:val="20"/>
                <w:szCs w:val="20"/>
              </w:rPr>
            </w:pPr>
            <w:r>
              <w:rPr>
                <w:rFonts w:ascii="Arial Narrow" w:hAnsi="Arial Narrow"/>
                <w:sz w:val="20"/>
                <w:szCs w:val="20"/>
              </w:rPr>
              <w:t xml:space="preserve">Ms. Hutchinson </w:t>
            </w:r>
          </w:p>
        </w:tc>
      </w:tr>
      <w:tr w:rsidR="00F25717" w:rsidRPr="00396C77" w14:paraId="4EC74FE0" w14:textId="77777777" w:rsidTr="006330DF">
        <w:trPr>
          <w:trHeight w:val="300"/>
        </w:trPr>
        <w:tc>
          <w:tcPr>
            <w:tcW w:w="3600" w:type="dxa"/>
            <w:gridSpan w:val="2"/>
            <w:tcBorders>
              <w:top w:val="single" w:sz="4" w:space="0" w:color="auto"/>
              <w:left w:val="single" w:sz="4" w:space="0" w:color="auto"/>
              <w:right w:val="single" w:sz="4" w:space="0" w:color="auto"/>
            </w:tcBorders>
            <w:shd w:val="clear" w:color="auto" w:fill="auto"/>
          </w:tcPr>
          <w:p w14:paraId="15C9BA17" w14:textId="5AF922FB" w:rsidR="00F25717" w:rsidRPr="00396C77" w:rsidRDefault="000B5F6C" w:rsidP="003B2CC4">
            <w:pPr>
              <w:rPr>
                <w:rFonts w:ascii="Arial Narrow" w:hAnsi="Arial Narrow"/>
                <w:sz w:val="20"/>
                <w:szCs w:val="20"/>
              </w:rPr>
            </w:pPr>
            <w:r>
              <w:rPr>
                <w:rFonts w:ascii="Arial Narrow" w:hAnsi="Arial Narrow"/>
                <w:sz w:val="20"/>
                <w:szCs w:val="20"/>
              </w:rPr>
              <w:t xml:space="preserve">Ms. Locke </w:t>
            </w:r>
          </w:p>
        </w:tc>
        <w:tc>
          <w:tcPr>
            <w:tcW w:w="3600" w:type="dxa"/>
            <w:gridSpan w:val="3"/>
            <w:tcBorders>
              <w:top w:val="single" w:sz="4" w:space="0" w:color="auto"/>
              <w:left w:val="single" w:sz="4" w:space="0" w:color="auto"/>
              <w:right w:val="single" w:sz="4" w:space="0" w:color="auto"/>
            </w:tcBorders>
            <w:shd w:val="clear" w:color="auto" w:fill="auto"/>
          </w:tcPr>
          <w:p w14:paraId="76F4CC5C" w14:textId="77777777" w:rsidR="00F25717" w:rsidRPr="00396C77" w:rsidRDefault="00F25717" w:rsidP="003B2CC4">
            <w:pPr>
              <w:rPr>
                <w:rFonts w:ascii="Arial Narrow" w:hAnsi="Arial Narrow"/>
                <w:sz w:val="20"/>
                <w:szCs w:val="20"/>
              </w:rPr>
            </w:pPr>
          </w:p>
        </w:tc>
        <w:tc>
          <w:tcPr>
            <w:tcW w:w="3600" w:type="dxa"/>
            <w:gridSpan w:val="2"/>
            <w:tcBorders>
              <w:top w:val="single" w:sz="4" w:space="0" w:color="auto"/>
              <w:left w:val="single" w:sz="4" w:space="0" w:color="auto"/>
              <w:right w:val="single" w:sz="4" w:space="0" w:color="auto"/>
            </w:tcBorders>
            <w:shd w:val="clear" w:color="auto" w:fill="auto"/>
          </w:tcPr>
          <w:p w14:paraId="2850D49E" w14:textId="77777777" w:rsidR="00F25717" w:rsidRPr="00396C77" w:rsidRDefault="00F25717" w:rsidP="003B2CC4">
            <w:pPr>
              <w:rPr>
                <w:rFonts w:ascii="Arial Narrow" w:hAnsi="Arial Narrow"/>
                <w:sz w:val="20"/>
                <w:szCs w:val="20"/>
              </w:rPr>
            </w:pPr>
          </w:p>
        </w:tc>
        <w:tc>
          <w:tcPr>
            <w:tcW w:w="3600" w:type="dxa"/>
            <w:gridSpan w:val="2"/>
            <w:tcBorders>
              <w:top w:val="single" w:sz="4" w:space="0" w:color="auto"/>
              <w:left w:val="single" w:sz="4" w:space="0" w:color="auto"/>
              <w:right w:val="single" w:sz="4" w:space="0" w:color="auto"/>
            </w:tcBorders>
            <w:shd w:val="clear" w:color="auto" w:fill="auto"/>
          </w:tcPr>
          <w:p w14:paraId="39D8D745" w14:textId="247774D4" w:rsidR="00F25717" w:rsidRPr="00396C77" w:rsidRDefault="00F25717" w:rsidP="003B2CC4">
            <w:pPr>
              <w:rPr>
                <w:rFonts w:ascii="Arial Narrow" w:hAnsi="Arial Narrow"/>
                <w:sz w:val="20"/>
                <w:szCs w:val="20"/>
              </w:rPr>
            </w:pPr>
          </w:p>
        </w:tc>
      </w:tr>
    </w:tbl>
    <w:p w14:paraId="0D5074B0" w14:textId="49E8180F" w:rsidR="00171E7F" w:rsidRPr="00ED654F" w:rsidRDefault="00171E7F">
      <w:pPr>
        <w:rPr>
          <w:sz w:val="12"/>
          <w:szCs w:val="12"/>
        </w:rPr>
      </w:pPr>
    </w:p>
    <w:tbl>
      <w:tblPr>
        <w:tblStyle w:val="TableGrid"/>
        <w:tblpPr w:leftFromText="180" w:rightFromText="180" w:vertAnchor="text" w:horzAnchor="page" w:tblpX="715" w:tblpY="92"/>
        <w:tblOverlap w:val="never"/>
        <w:tblW w:w="14400" w:type="dxa"/>
        <w:tblLayout w:type="fixed"/>
        <w:tblLook w:val="04A0" w:firstRow="1" w:lastRow="0" w:firstColumn="1" w:lastColumn="0" w:noHBand="0" w:noVBand="1"/>
      </w:tblPr>
      <w:tblGrid>
        <w:gridCol w:w="1620"/>
        <w:gridCol w:w="6707"/>
        <w:gridCol w:w="6073"/>
      </w:tblGrid>
      <w:tr w:rsidR="00396C77" w:rsidRPr="00396C77" w14:paraId="790FC91D" w14:textId="77777777" w:rsidTr="00D610E1">
        <w:trPr>
          <w:trHeight w:val="314"/>
        </w:trPr>
        <w:tc>
          <w:tcPr>
            <w:tcW w:w="14400" w:type="dxa"/>
            <w:gridSpan w:val="3"/>
            <w:shd w:val="clear" w:color="auto" w:fill="7F7F7F" w:themeFill="text1" w:themeFillTint="80"/>
          </w:tcPr>
          <w:p w14:paraId="15C31BD7" w14:textId="502A9985" w:rsidR="00607EEF" w:rsidRPr="00396C77" w:rsidRDefault="00607EEF"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color w:val="FFFFFF" w:themeColor="background1"/>
              </w:rPr>
            </w:pPr>
            <w:r w:rsidRPr="00396C77">
              <w:rPr>
                <w:rFonts w:ascii="Arial Narrow" w:hAnsi="Arial Narrow"/>
                <w:b/>
                <w:bCs/>
                <w:color w:val="FFFFFF" w:themeColor="background1"/>
              </w:rPr>
              <w:t xml:space="preserve">Planning and Preparation </w:t>
            </w:r>
          </w:p>
        </w:tc>
      </w:tr>
      <w:tr w:rsidR="00396C77" w:rsidRPr="00396C77" w14:paraId="6217E02B" w14:textId="77777777" w:rsidTr="003B2CC4">
        <w:trPr>
          <w:trHeight w:val="502"/>
        </w:trPr>
        <w:tc>
          <w:tcPr>
            <w:tcW w:w="14400" w:type="dxa"/>
            <w:gridSpan w:val="3"/>
            <w:shd w:val="clear" w:color="auto" w:fill="D9D9D9" w:themeFill="background1" w:themeFillShade="D9"/>
          </w:tcPr>
          <w:p w14:paraId="24E436D2" w14:textId="55E55FDC" w:rsidR="0008235E" w:rsidRPr="00396C77" w:rsidRDefault="0008235E"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bCs/>
                <w:sz w:val="20"/>
                <w:szCs w:val="20"/>
              </w:rPr>
            </w:pPr>
            <w:r w:rsidRPr="00396C77">
              <w:rPr>
                <w:rFonts w:ascii="Arial Narrow" w:hAnsi="Arial Narrow" w:cs="Times New Roman"/>
                <w:b/>
                <w:bCs/>
                <w:color w:val="000000" w:themeColor="text1"/>
                <w:sz w:val="20"/>
                <w:szCs w:val="20"/>
              </w:rPr>
              <w:t>Cultural Context:</w:t>
            </w:r>
            <w:r w:rsidRPr="00396C77">
              <w:rPr>
                <w:rFonts w:ascii="Arial Narrow" w:hAnsi="Arial Narrow" w:cs="Times New Roman"/>
                <w:color w:val="000000" w:themeColor="text1"/>
                <w:sz w:val="20"/>
                <w:szCs w:val="20"/>
              </w:rPr>
              <w:t xml:space="preserve"> Overarching lesson design based on student’s individual needs and learning styles. The teacher should consider and honor the unique cultural differences of the student population when selecting content, process, products, </w:t>
            </w:r>
            <w:proofErr w:type="gramStart"/>
            <w:r w:rsidRPr="00396C77">
              <w:rPr>
                <w:rFonts w:ascii="Arial Narrow" w:hAnsi="Arial Narrow" w:cs="Times New Roman"/>
                <w:color w:val="000000" w:themeColor="text1"/>
                <w:sz w:val="20"/>
                <w:szCs w:val="20"/>
              </w:rPr>
              <w:t>the</w:t>
            </w:r>
            <w:proofErr w:type="gramEnd"/>
            <w:r w:rsidRPr="00396C77">
              <w:rPr>
                <w:rFonts w:ascii="Arial Narrow" w:hAnsi="Arial Narrow" w:cs="Times New Roman"/>
                <w:color w:val="000000" w:themeColor="text1"/>
                <w:sz w:val="20"/>
                <w:szCs w:val="20"/>
              </w:rPr>
              <w:t xml:space="preserve"> learning environment. The use of ongoing assessment and flexible grouping is an effort to establish a safe and supportive learning environment. It is critically important to ensure every learner is able to access grade level curriculum and resources.</w:t>
            </w:r>
          </w:p>
        </w:tc>
      </w:tr>
      <w:tr w:rsidR="00396C77" w:rsidRPr="00396C77" w14:paraId="6543AACC" w14:textId="77777777" w:rsidTr="003B2CC4">
        <w:trPr>
          <w:trHeight w:val="502"/>
        </w:trPr>
        <w:tc>
          <w:tcPr>
            <w:tcW w:w="1620" w:type="dxa"/>
            <w:shd w:val="clear" w:color="auto" w:fill="D9D9D9" w:themeFill="background1" w:themeFillShade="D9"/>
          </w:tcPr>
          <w:p w14:paraId="2F754BA7" w14:textId="3462D9B4" w:rsidR="00607EEF" w:rsidRPr="00396C77" w:rsidRDefault="000A21A7"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Pr>
                <w:rFonts w:ascii="Arial Narrow" w:hAnsi="Arial Narrow"/>
                <w:b/>
                <w:bCs/>
                <w:color w:val="auto"/>
                <w:sz w:val="20"/>
                <w:szCs w:val="20"/>
              </w:rPr>
              <w:t xml:space="preserve"> Missouri Learning Standard(s)</w:t>
            </w:r>
            <w:r w:rsidR="00D92422" w:rsidRPr="00396C77">
              <w:rPr>
                <w:rFonts w:ascii="Arial Narrow" w:hAnsi="Arial Narrow"/>
                <w:b/>
                <w:bCs/>
                <w:color w:val="auto"/>
                <w:sz w:val="20"/>
                <w:szCs w:val="20"/>
              </w:rPr>
              <w:br/>
            </w:r>
            <w:r w:rsidR="00D92422" w:rsidRPr="00396C77">
              <w:rPr>
                <w:rFonts w:ascii="Arial Narrow" w:hAnsi="Arial Narrow"/>
                <w:color w:val="auto"/>
                <w:sz w:val="16"/>
                <w:szCs w:val="16"/>
              </w:rPr>
              <w:t>(with linked Proficiency Scale</w:t>
            </w:r>
            <w:r w:rsidR="00541C7C" w:rsidRPr="00396C77">
              <w:rPr>
                <w:rFonts w:ascii="Arial Narrow" w:hAnsi="Arial Narrow"/>
                <w:color w:val="auto"/>
                <w:sz w:val="16"/>
                <w:szCs w:val="16"/>
              </w:rPr>
              <w:t xml:space="preserve"> – can be copied/pasted from Curriculum Plans</w:t>
            </w:r>
            <w:r w:rsidR="00D92422" w:rsidRPr="00396C77">
              <w:rPr>
                <w:rFonts w:ascii="Arial Narrow" w:hAnsi="Arial Narrow"/>
                <w:color w:val="auto"/>
                <w:sz w:val="16"/>
                <w:szCs w:val="16"/>
              </w:rPr>
              <w:t>)</w:t>
            </w:r>
          </w:p>
        </w:tc>
        <w:tc>
          <w:tcPr>
            <w:tcW w:w="12780" w:type="dxa"/>
            <w:gridSpan w:val="2"/>
            <w:shd w:val="clear" w:color="auto" w:fill="auto"/>
          </w:tcPr>
          <w:p w14:paraId="6583A9F0" w14:textId="77777777" w:rsidR="001C4B94" w:rsidRDefault="000B5F6C" w:rsidP="000B5F6C">
            <w:pPr>
              <w:rPr>
                <w:rFonts w:ascii="Arial Narrow" w:hAnsi="Arial Narrow" w:cs="Arial"/>
                <w:bCs/>
                <w:sz w:val="20"/>
                <w:szCs w:val="20"/>
              </w:rPr>
            </w:pPr>
            <w:r>
              <w:rPr>
                <w:rFonts w:ascii="Arial Narrow" w:hAnsi="Arial Narrow" w:cs="Arial"/>
                <w:bCs/>
                <w:sz w:val="20"/>
                <w:szCs w:val="20"/>
              </w:rPr>
              <w:t xml:space="preserve">S1.E1: </w:t>
            </w:r>
            <w:r w:rsidRPr="000B5F6C">
              <w:rPr>
                <w:rFonts w:ascii="Arial Narrow" w:hAnsi="Arial Narrow" w:cs="Arial"/>
                <w:bCs/>
                <w:sz w:val="20"/>
                <w:szCs w:val="20"/>
              </w:rPr>
              <w:t>Locomotor</w:t>
            </w:r>
            <w:r>
              <w:rPr>
                <w:rFonts w:ascii="Arial Narrow" w:hAnsi="Arial Narrow" w:cs="Arial"/>
                <w:bCs/>
                <w:sz w:val="20"/>
                <w:szCs w:val="20"/>
              </w:rPr>
              <w:t xml:space="preserve">: </w:t>
            </w:r>
            <w:r w:rsidRPr="000B5F6C">
              <w:rPr>
                <w:rFonts w:ascii="Arial Narrow" w:hAnsi="Arial Narrow" w:cs="Arial"/>
                <w:bCs/>
                <w:sz w:val="20"/>
                <w:szCs w:val="20"/>
              </w:rPr>
              <w:t>Performs locomotor skills (hopping, galloping, running, sliding, skipping) while maintaining balance. (S1.E1.K)</w:t>
            </w:r>
            <w:r>
              <w:rPr>
                <w:rFonts w:ascii="Arial Narrow" w:hAnsi="Arial Narrow" w:cs="Arial"/>
                <w:bCs/>
                <w:sz w:val="20"/>
                <w:szCs w:val="20"/>
              </w:rPr>
              <w:t xml:space="preserve">, </w:t>
            </w:r>
            <w:r w:rsidRPr="000B5F6C">
              <w:rPr>
                <w:rFonts w:ascii="Arial Narrow" w:hAnsi="Arial Narrow" w:cs="Arial"/>
                <w:bCs/>
                <w:sz w:val="20"/>
                <w:szCs w:val="20"/>
              </w:rPr>
              <w:t>Hops, gallops, jogs and slides using a mature pattern. (S1.E1.1)</w:t>
            </w:r>
            <w:r>
              <w:rPr>
                <w:rFonts w:ascii="Arial Narrow" w:hAnsi="Arial Narrow" w:cs="Arial"/>
                <w:bCs/>
                <w:sz w:val="20"/>
                <w:szCs w:val="20"/>
              </w:rPr>
              <w:t xml:space="preserve">, </w:t>
            </w:r>
            <w:r w:rsidRPr="000B5F6C">
              <w:rPr>
                <w:rFonts w:ascii="Arial Narrow" w:hAnsi="Arial Narrow" w:cs="Arial"/>
                <w:bCs/>
                <w:sz w:val="20"/>
                <w:szCs w:val="20"/>
              </w:rPr>
              <w:t>Skips using a mature pattern. (S1.E1.2)</w:t>
            </w:r>
          </w:p>
          <w:p w14:paraId="48375436" w14:textId="77777777" w:rsidR="000B5F6C" w:rsidRDefault="000B5F6C" w:rsidP="000B5F6C">
            <w:pPr>
              <w:rPr>
                <w:rFonts w:ascii="Arial Narrow" w:hAnsi="Arial Narrow" w:cs="Arial"/>
                <w:bCs/>
                <w:sz w:val="20"/>
                <w:szCs w:val="20"/>
              </w:rPr>
            </w:pPr>
            <w:r>
              <w:rPr>
                <w:rFonts w:ascii="Arial Narrow" w:hAnsi="Arial Narrow" w:cs="Arial"/>
                <w:bCs/>
                <w:sz w:val="20"/>
                <w:szCs w:val="20"/>
              </w:rPr>
              <w:t xml:space="preserve">S4.E1: </w:t>
            </w:r>
            <w:r w:rsidRPr="000B5F6C">
              <w:rPr>
                <w:rFonts w:ascii="Arial Narrow" w:hAnsi="Arial Narrow" w:cs="Arial"/>
                <w:bCs/>
                <w:sz w:val="20"/>
                <w:szCs w:val="20"/>
              </w:rPr>
              <w:t>Personal responsibility</w:t>
            </w:r>
            <w:r>
              <w:rPr>
                <w:rFonts w:ascii="Arial Narrow" w:hAnsi="Arial Narrow" w:cs="Arial"/>
                <w:bCs/>
                <w:sz w:val="20"/>
                <w:szCs w:val="20"/>
              </w:rPr>
              <w:t xml:space="preserve">: </w:t>
            </w:r>
            <w:r w:rsidRPr="000B5F6C">
              <w:rPr>
                <w:rFonts w:ascii="Arial Narrow" w:hAnsi="Arial Narrow" w:cs="Arial"/>
                <w:bCs/>
                <w:sz w:val="20"/>
                <w:szCs w:val="20"/>
              </w:rPr>
              <w:t>Follows directions in group settings (e.g., safe behaviors, following rules, taking turns). (S4.E1.K)</w:t>
            </w:r>
            <w:r>
              <w:rPr>
                <w:rFonts w:ascii="Arial Narrow" w:hAnsi="Arial Narrow" w:cs="Arial"/>
                <w:bCs/>
                <w:sz w:val="20"/>
                <w:szCs w:val="20"/>
              </w:rPr>
              <w:t xml:space="preserve">, </w:t>
            </w:r>
            <w:r w:rsidRPr="000B5F6C">
              <w:rPr>
                <w:rFonts w:ascii="Arial Narrow" w:hAnsi="Arial Narrow" w:cs="Arial"/>
                <w:bCs/>
                <w:sz w:val="20"/>
                <w:szCs w:val="20"/>
              </w:rPr>
              <w:t>Accepts personal responsibility by using equipment and space appropriately. (S4.E1.1)</w:t>
            </w:r>
          </w:p>
          <w:p w14:paraId="41E40FEC" w14:textId="3704A4E9" w:rsidR="000B5F6C" w:rsidRPr="00396C77" w:rsidRDefault="000B5F6C" w:rsidP="000B5F6C">
            <w:pPr>
              <w:rPr>
                <w:rFonts w:ascii="Arial Narrow" w:hAnsi="Arial Narrow" w:cs="Arial"/>
                <w:bCs/>
                <w:sz w:val="20"/>
                <w:szCs w:val="20"/>
              </w:rPr>
            </w:pPr>
          </w:p>
        </w:tc>
      </w:tr>
      <w:tr w:rsidR="00396C77" w:rsidRPr="00396C77" w14:paraId="7DF63BD0" w14:textId="77777777" w:rsidTr="003B2CC4">
        <w:trPr>
          <w:trHeight w:val="157"/>
        </w:trPr>
        <w:tc>
          <w:tcPr>
            <w:tcW w:w="1620" w:type="dxa"/>
            <w:vMerge w:val="restart"/>
            <w:shd w:val="clear" w:color="auto" w:fill="D9D9D9" w:themeFill="background1" w:themeFillShade="D9"/>
          </w:tcPr>
          <w:p w14:paraId="6FFC3AAF" w14:textId="4B2DF72C" w:rsidR="00A02FF6" w:rsidRPr="00396C77" w:rsidRDefault="00A02FF6"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sidRPr="00396C77">
              <w:rPr>
                <w:rFonts w:ascii="Arial Narrow" w:hAnsi="Arial Narrow"/>
                <w:b/>
                <w:bCs/>
                <w:color w:val="auto"/>
                <w:sz w:val="20"/>
                <w:szCs w:val="20"/>
              </w:rPr>
              <w:t>Learning Target</w:t>
            </w:r>
          </w:p>
        </w:tc>
        <w:tc>
          <w:tcPr>
            <w:tcW w:w="6707" w:type="dxa"/>
            <w:shd w:val="clear" w:color="auto" w:fill="E2EFD9" w:themeFill="accent6" w:themeFillTint="33"/>
          </w:tcPr>
          <w:p w14:paraId="3A643EF7" w14:textId="12AC169B" w:rsidR="00607EEF" w:rsidRPr="00396C77" w:rsidRDefault="00607EEF" w:rsidP="001233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b/>
                <w:sz w:val="20"/>
                <w:szCs w:val="20"/>
              </w:rPr>
            </w:pPr>
            <w:r w:rsidRPr="00396C77">
              <w:rPr>
                <w:rFonts w:ascii="Arial Narrow" w:hAnsi="Arial Narrow" w:cs="Arial"/>
                <w:b/>
                <w:sz w:val="20"/>
                <w:szCs w:val="20"/>
              </w:rPr>
              <w:t>Know</w:t>
            </w:r>
            <w:r w:rsidR="00D92422" w:rsidRPr="00396C77">
              <w:rPr>
                <w:rFonts w:ascii="Arial Narrow" w:hAnsi="Arial Narrow" w:cs="Arial"/>
                <w:b/>
                <w:sz w:val="20"/>
                <w:szCs w:val="20"/>
              </w:rPr>
              <w:t xml:space="preserve"> </w:t>
            </w:r>
            <w:r w:rsidR="00D92422" w:rsidRPr="00396C77">
              <w:rPr>
                <w:rFonts w:ascii="Arial Narrow" w:hAnsi="Arial Narrow" w:cs="Arial"/>
                <w:bCs/>
                <w:i/>
                <w:iCs/>
                <w:sz w:val="16"/>
                <w:szCs w:val="16"/>
              </w:rPr>
              <w:t>(What is the learning target?</w:t>
            </w:r>
            <w:r w:rsidR="002E39FD">
              <w:rPr>
                <w:rFonts w:ascii="Arial Narrow" w:hAnsi="Arial Narrow" w:cs="Arial"/>
                <w:bCs/>
                <w:i/>
                <w:iCs/>
                <w:sz w:val="16"/>
                <w:szCs w:val="16"/>
              </w:rPr>
              <w:t>)</w:t>
            </w:r>
            <w:r w:rsidR="00D92422" w:rsidRPr="00396C77">
              <w:rPr>
                <w:rFonts w:ascii="Arial Narrow" w:hAnsi="Arial Narrow" w:cs="Arial"/>
                <w:bCs/>
                <w:i/>
                <w:iCs/>
                <w:sz w:val="16"/>
                <w:szCs w:val="16"/>
              </w:rPr>
              <w:t xml:space="preserve"> </w:t>
            </w:r>
            <w:r w:rsidR="000F4859" w:rsidRPr="00396C77">
              <w:rPr>
                <w:rFonts w:ascii="Arial Narrow" w:hAnsi="Arial Narrow" w:cs="Arial"/>
                <w:bCs/>
                <w:i/>
                <w:iCs/>
                <w:sz w:val="16"/>
                <w:szCs w:val="16"/>
              </w:rPr>
              <w:t>This comes directly f</w:t>
            </w:r>
            <w:r w:rsidR="00D92422" w:rsidRPr="00396C77">
              <w:rPr>
                <w:rFonts w:ascii="Arial Narrow" w:hAnsi="Arial Narrow" w:cs="Arial"/>
                <w:bCs/>
                <w:i/>
                <w:iCs/>
                <w:sz w:val="16"/>
                <w:szCs w:val="16"/>
              </w:rPr>
              <w:t>rom the unwrapped content standar</w:t>
            </w:r>
            <w:r w:rsidR="000F4859" w:rsidRPr="00396C77">
              <w:rPr>
                <w:rFonts w:ascii="Arial Narrow" w:hAnsi="Arial Narrow" w:cs="Arial"/>
                <w:bCs/>
                <w:i/>
                <w:iCs/>
                <w:sz w:val="16"/>
                <w:szCs w:val="16"/>
              </w:rPr>
              <w:t>d in the Content Area Proficiency Scales</w:t>
            </w:r>
            <w:r w:rsidR="0012337D">
              <w:rPr>
                <w:rFonts w:ascii="Arial Narrow" w:hAnsi="Arial Narrow" w:cs="Arial"/>
                <w:bCs/>
                <w:i/>
                <w:iCs/>
                <w:sz w:val="16"/>
                <w:szCs w:val="16"/>
              </w:rPr>
              <w:t>.</w:t>
            </w:r>
          </w:p>
        </w:tc>
        <w:tc>
          <w:tcPr>
            <w:tcW w:w="6073" w:type="dxa"/>
            <w:shd w:val="clear" w:color="auto" w:fill="E2EFD9" w:themeFill="accent6" w:themeFillTint="33"/>
          </w:tcPr>
          <w:p w14:paraId="32D05915" w14:textId="34F37FA2" w:rsidR="00607EEF" w:rsidRPr="00396C77" w:rsidRDefault="00D92422" w:rsidP="001233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b/>
                <w:sz w:val="20"/>
                <w:szCs w:val="20"/>
              </w:rPr>
            </w:pPr>
            <w:r w:rsidRPr="00396C77">
              <w:rPr>
                <w:rFonts w:ascii="Arial Narrow" w:hAnsi="Arial Narrow" w:cs="Arial"/>
                <w:b/>
                <w:sz w:val="20"/>
                <w:szCs w:val="20"/>
              </w:rPr>
              <w:t xml:space="preserve">Do </w:t>
            </w:r>
            <w:r w:rsidRPr="00396C77">
              <w:rPr>
                <w:rFonts w:ascii="Arial Narrow" w:hAnsi="Arial Narrow" w:cs="Arial"/>
                <w:bCs/>
                <w:i/>
                <w:iCs/>
                <w:sz w:val="16"/>
                <w:szCs w:val="16"/>
              </w:rPr>
              <w:t>(How will students demonstrate that they have met the learning target</w:t>
            </w:r>
            <w:proofErr w:type="gramStart"/>
            <w:r w:rsidRPr="00396C77">
              <w:rPr>
                <w:rFonts w:ascii="Arial Narrow" w:hAnsi="Arial Narrow" w:cs="Arial"/>
                <w:bCs/>
                <w:i/>
                <w:iCs/>
                <w:sz w:val="16"/>
                <w:szCs w:val="16"/>
              </w:rPr>
              <w:t>?</w:t>
            </w:r>
            <w:r w:rsidR="00541C7C" w:rsidRPr="00396C77">
              <w:rPr>
                <w:rFonts w:ascii="Arial Narrow" w:hAnsi="Arial Narrow" w:cs="Arial"/>
                <w:bCs/>
                <w:i/>
                <w:iCs/>
                <w:sz w:val="16"/>
                <w:szCs w:val="16"/>
              </w:rPr>
              <w:t>.</w:t>
            </w:r>
            <w:proofErr w:type="gramEnd"/>
            <w:r w:rsidRPr="00396C77">
              <w:rPr>
                <w:rFonts w:ascii="Arial Narrow" w:hAnsi="Arial Narrow" w:cs="Arial"/>
                <w:bCs/>
                <w:i/>
                <w:iCs/>
                <w:sz w:val="16"/>
                <w:szCs w:val="16"/>
              </w:rPr>
              <w:t>)</w:t>
            </w:r>
          </w:p>
        </w:tc>
      </w:tr>
      <w:tr w:rsidR="00396C77" w:rsidRPr="00396C77" w14:paraId="39E09C15" w14:textId="77777777" w:rsidTr="003B2CC4">
        <w:trPr>
          <w:trHeight w:val="740"/>
        </w:trPr>
        <w:tc>
          <w:tcPr>
            <w:tcW w:w="1620" w:type="dxa"/>
            <w:vMerge/>
            <w:shd w:val="clear" w:color="auto" w:fill="D9D9D9" w:themeFill="background1" w:themeFillShade="D9"/>
          </w:tcPr>
          <w:p w14:paraId="6A619BD0" w14:textId="77777777" w:rsidR="00607EEF" w:rsidRPr="00396C77" w:rsidRDefault="00607EEF"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p>
        </w:tc>
        <w:tc>
          <w:tcPr>
            <w:tcW w:w="6707" w:type="dxa"/>
            <w:shd w:val="clear" w:color="auto" w:fill="auto"/>
          </w:tcPr>
          <w:p w14:paraId="403B63F7" w14:textId="77777777" w:rsidR="00607EEF" w:rsidRDefault="000B5F6C" w:rsidP="000B5F6C">
            <w:pPr>
              <w:pStyle w:val="Body"/>
              <w:rPr>
                <w:rFonts w:ascii="Arial Narrow" w:hAnsi="Arial Narrow" w:cs="Arial"/>
                <w:bCs/>
                <w:sz w:val="20"/>
                <w:szCs w:val="20"/>
              </w:rPr>
            </w:pPr>
            <w:r>
              <w:rPr>
                <w:rFonts w:ascii="Arial Narrow" w:hAnsi="Arial Narrow" w:cs="Arial"/>
                <w:bCs/>
                <w:sz w:val="20"/>
                <w:szCs w:val="20"/>
              </w:rPr>
              <w:t xml:space="preserve">The students will learn different ways they can move including running, skipping, galloping, walking, etc. </w:t>
            </w:r>
          </w:p>
          <w:p w14:paraId="3FD26F1B" w14:textId="5F34D9DD" w:rsidR="000B5F6C" w:rsidRPr="004D1EDB" w:rsidRDefault="000B5F6C" w:rsidP="000B5F6C">
            <w:pPr>
              <w:pStyle w:val="Body"/>
              <w:rPr>
                <w:rFonts w:ascii="Arial Narrow" w:hAnsi="Arial Narrow" w:cs="Arial"/>
                <w:bCs/>
                <w:sz w:val="20"/>
                <w:szCs w:val="20"/>
              </w:rPr>
            </w:pPr>
            <w:r>
              <w:rPr>
                <w:rFonts w:ascii="Arial Narrow" w:hAnsi="Arial Narrow" w:cs="Arial"/>
                <w:bCs/>
                <w:sz w:val="20"/>
                <w:szCs w:val="20"/>
              </w:rPr>
              <w:t xml:space="preserve">The students will also learn about rules and procedures that will be used in class.  </w:t>
            </w:r>
          </w:p>
        </w:tc>
        <w:tc>
          <w:tcPr>
            <w:tcW w:w="6073" w:type="dxa"/>
            <w:shd w:val="clear" w:color="auto" w:fill="auto"/>
          </w:tcPr>
          <w:p w14:paraId="06FD2E29" w14:textId="71C2B9C0" w:rsidR="004D1EDB" w:rsidRPr="00961749" w:rsidRDefault="000B5F6C" w:rsidP="000B5F6C">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Students will demonstrate each movement during class, during the moving the students will be given a que</w:t>
            </w:r>
            <w:r w:rsidR="004125EE">
              <w:rPr>
                <w:rFonts w:ascii="Times New Roman" w:hAnsi="Times New Roman" w:cs="Times New Roman"/>
                <w:color w:val="000000"/>
                <w:sz w:val="22"/>
                <w:szCs w:val="22"/>
              </w:rPr>
              <w:t xml:space="preserve"> (whistle)</w:t>
            </w:r>
            <w:r>
              <w:rPr>
                <w:rFonts w:ascii="Times New Roman" w:hAnsi="Times New Roman" w:cs="Times New Roman"/>
                <w:color w:val="000000"/>
                <w:sz w:val="22"/>
                <w:szCs w:val="22"/>
              </w:rPr>
              <w:t xml:space="preserve"> to return to their yellow spots on the gym floor.</w:t>
            </w:r>
            <w:r w:rsidR="004125EE">
              <w:rPr>
                <w:rFonts w:ascii="Times New Roman" w:hAnsi="Times New Roman" w:cs="Times New Roman"/>
                <w:color w:val="000000"/>
                <w:sz w:val="22"/>
                <w:szCs w:val="22"/>
              </w:rPr>
              <w:t xml:space="preserve"> Once they return to their spots, the scholars will be given another movement to complete.</w:t>
            </w:r>
            <w:r>
              <w:rPr>
                <w:rFonts w:ascii="Times New Roman" w:hAnsi="Times New Roman" w:cs="Times New Roman"/>
                <w:color w:val="000000"/>
                <w:sz w:val="22"/>
                <w:szCs w:val="22"/>
              </w:rPr>
              <w:t xml:space="preserve"> </w:t>
            </w:r>
          </w:p>
        </w:tc>
      </w:tr>
      <w:tr w:rsidR="00396C77" w:rsidRPr="00396C77" w14:paraId="5BE4E5AE" w14:textId="77777777" w:rsidTr="003B2CC4">
        <w:trPr>
          <w:trHeight w:val="271"/>
        </w:trPr>
        <w:tc>
          <w:tcPr>
            <w:tcW w:w="1620" w:type="dxa"/>
            <w:shd w:val="clear" w:color="auto" w:fill="D9D9D9" w:themeFill="background1" w:themeFillShade="D9"/>
          </w:tcPr>
          <w:p w14:paraId="0C7F78CD" w14:textId="77777777" w:rsidR="00607EEF" w:rsidRPr="00396C77" w:rsidRDefault="009F23B1"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sidRPr="00396C77">
              <w:rPr>
                <w:rFonts w:ascii="Arial Narrow" w:hAnsi="Arial Narrow"/>
                <w:b/>
                <w:bCs/>
                <w:color w:val="auto"/>
                <w:sz w:val="20"/>
                <w:szCs w:val="20"/>
              </w:rPr>
              <w:t>Essential Question(s)</w:t>
            </w:r>
          </w:p>
          <w:p w14:paraId="5A4AB7DB" w14:textId="336FD7F9" w:rsidR="00541C7C" w:rsidRPr="00396C77" w:rsidRDefault="00541C7C"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sidRPr="00396C77">
              <w:rPr>
                <w:rFonts w:ascii="Arial Narrow" w:hAnsi="Arial Narrow"/>
                <w:color w:val="auto"/>
                <w:sz w:val="16"/>
                <w:szCs w:val="16"/>
              </w:rPr>
              <w:t>(Can be copied/pasted from Curriculum Plans)</w:t>
            </w:r>
          </w:p>
        </w:tc>
        <w:tc>
          <w:tcPr>
            <w:tcW w:w="12780" w:type="dxa"/>
            <w:gridSpan w:val="2"/>
          </w:tcPr>
          <w:p w14:paraId="54D66E4B" w14:textId="07F6F57D" w:rsidR="00607EEF" w:rsidRDefault="004125EE" w:rsidP="004D1ED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0"/>
                <w:szCs w:val="20"/>
              </w:rPr>
            </w:pPr>
            <w:r>
              <w:rPr>
                <w:rFonts w:ascii="Arial Narrow" w:hAnsi="Arial Narrow" w:cs="Arial"/>
                <w:sz w:val="20"/>
                <w:szCs w:val="20"/>
              </w:rPr>
              <w:t xml:space="preserve">Can you tell the difference between each movement? </w:t>
            </w:r>
          </w:p>
          <w:p w14:paraId="459CB700" w14:textId="28346B9E" w:rsidR="004125EE" w:rsidRDefault="004125EE" w:rsidP="004D1ED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0"/>
                <w:szCs w:val="20"/>
              </w:rPr>
            </w:pPr>
            <w:r>
              <w:rPr>
                <w:rFonts w:ascii="Arial Narrow" w:hAnsi="Arial Narrow" w:cs="Arial"/>
                <w:sz w:val="20"/>
                <w:szCs w:val="20"/>
              </w:rPr>
              <w:t>What are ways you can move?</w:t>
            </w:r>
          </w:p>
          <w:p w14:paraId="7F7C3AB3" w14:textId="0475BA42" w:rsidR="004125EE" w:rsidRPr="00396C77" w:rsidRDefault="004125EE" w:rsidP="004D1ED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0"/>
                <w:szCs w:val="20"/>
              </w:rPr>
            </w:pPr>
          </w:p>
        </w:tc>
      </w:tr>
      <w:tr w:rsidR="00396C77" w:rsidRPr="00396C77" w14:paraId="2A34338D" w14:textId="77777777" w:rsidTr="003B2CC4">
        <w:trPr>
          <w:trHeight w:val="174"/>
        </w:trPr>
        <w:tc>
          <w:tcPr>
            <w:tcW w:w="1620" w:type="dxa"/>
            <w:shd w:val="clear" w:color="auto" w:fill="D9D9D9" w:themeFill="background1" w:themeFillShade="D9"/>
          </w:tcPr>
          <w:p w14:paraId="21B45D0B" w14:textId="77777777" w:rsidR="00607EEF" w:rsidRPr="00396C77" w:rsidRDefault="009F23B1"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sidRPr="00396C77">
              <w:rPr>
                <w:rFonts w:ascii="Arial Narrow" w:hAnsi="Arial Narrow"/>
                <w:b/>
                <w:bCs/>
                <w:color w:val="auto"/>
                <w:sz w:val="20"/>
                <w:szCs w:val="20"/>
              </w:rPr>
              <w:t xml:space="preserve">Academic Vocabulary </w:t>
            </w:r>
          </w:p>
          <w:p w14:paraId="65F71ED7" w14:textId="14CB53A9" w:rsidR="000F4859" w:rsidRPr="00396C77" w:rsidRDefault="000F4859"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ind w:right="-110"/>
              <w:rPr>
                <w:rFonts w:ascii="Arial Narrow" w:hAnsi="Arial Narrow"/>
                <w:b/>
                <w:bCs/>
                <w:color w:val="auto"/>
                <w:sz w:val="20"/>
                <w:szCs w:val="20"/>
              </w:rPr>
            </w:pPr>
            <w:r w:rsidRPr="00396C77">
              <w:rPr>
                <w:rFonts w:ascii="Arial Narrow" w:hAnsi="Arial Narrow"/>
                <w:color w:val="auto"/>
                <w:sz w:val="16"/>
                <w:szCs w:val="16"/>
              </w:rPr>
              <w:t>(Can be copied/pasted from Content Area Proficiency Scales)</w:t>
            </w:r>
          </w:p>
        </w:tc>
        <w:tc>
          <w:tcPr>
            <w:tcW w:w="12780" w:type="dxa"/>
            <w:gridSpan w:val="2"/>
          </w:tcPr>
          <w:p w14:paraId="7386E876" w14:textId="44BB60E2" w:rsidR="004D1EDB" w:rsidRDefault="004125EE"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0"/>
                <w:szCs w:val="20"/>
              </w:rPr>
            </w:pPr>
            <w:r>
              <w:rPr>
                <w:rFonts w:ascii="Arial Narrow" w:hAnsi="Arial Narrow" w:cs="Arial"/>
                <w:sz w:val="20"/>
                <w:szCs w:val="20"/>
              </w:rPr>
              <w:t>Run, Jog, Skip, Hop, Leap</w:t>
            </w:r>
          </w:p>
          <w:p w14:paraId="679FF3AA" w14:textId="77777777" w:rsidR="004D1EDB" w:rsidRDefault="004D1ED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0"/>
                <w:szCs w:val="20"/>
              </w:rPr>
            </w:pPr>
          </w:p>
          <w:p w14:paraId="699DC2E6" w14:textId="77777777" w:rsidR="004D1EDB" w:rsidRDefault="004D1ED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0"/>
                <w:szCs w:val="20"/>
              </w:rPr>
            </w:pPr>
          </w:p>
          <w:p w14:paraId="4D49FB22" w14:textId="7E53A2E9" w:rsidR="004D1EDB" w:rsidRPr="00396C77" w:rsidRDefault="004D1ED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0"/>
                <w:szCs w:val="20"/>
              </w:rPr>
            </w:pPr>
          </w:p>
        </w:tc>
      </w:tr>
      <w:tr w:rsidR="00396C77" w:rsidRPr="00396C77" w14:paraId="20AFCAB7" w14:textId="77777777" w:rsidTr="003B2CC4">
        <w:trPr>
          <w:trHeight w:val="293"/>
        </w:trPr>
        <w:tc>
          <w:tcPr>
            <w:tcW w:w="1620" w:type="dxa"/>
            <w:vMerge w:val="restart"/>
            <w:shd w:val="clear" w:color="auto" w:fill="D9D9D9" w:themeFill="background1" w:themeFillShade="D9"/>
          </w:tcPr>
          <w:p w14:paraId="0529CCA0" w14:textId="6585C6F8" w:rsidR="00892535" w:rsidRPr="00396C77" w:rsidRDefault="00892535" w:rsidP="003B2CC4">
            <w:pPr>
              <w:rPr>
                <w:rFonts w:ascii="Arial Narrow" w:hAnsi="Arial Narrow"/>
                <w:b/>
                <w:bCs/>
                <w:sz w:val="20"/>
                <w:szCs w:val="20"/>
              </w:rPr>
            </w:pPr>
            <w:r w:rsidRPr="00396C77">
              <w:rPr>
                <w:rFonts w:ascii="Arial Narrow" w:hAnsi="Arial Narrow"/>
                <w:b/>
                <w:bCs/>
                <w:sz w:val="20"/>
                <w:szCs w:val="20"/>
              </w:rPr>
              <w:t>Assessment</w:t>
            </w:r>
          </w:p>
        </w:tc>
        <w:tc>
          <w:tcPr>
            <w:tcW w:w="12780" w:type="dxa"/>
            <w:gridSpan w:val="2"/>
            <w:shd w:val="clear" w:color="auto" w:fill="E2EFD9" w:themeFill="accent6" w:themeFillTint="33"/>
          </w:tcPr>
          <w:p w14:paraId="55A7C7FB" w14:textId="6E23560D" w:rsidR="00892535" w:rsidRPr="00396C77" w:rsidRDefault="00892535" w:rsidP="003B2CC4">
            <w:pPr>
              <w:rPr>
                <w:rFonts w:ascii="Arial Narrow" w:hAnsi="Arial Narrow"/>
                <w:b/>
                <w:bCs/>
                <w:sz w:val="20"/>
                <w:szCs w:val="20"/>
              </w:rPr>
            </w:pPr>
            <w:r w:rsidRPr="00396C77">
              <w:rPr>
                <w:rFonts w:ascii="Arial Narrow" w:hAnsi="Arial Narrow"/>
                <w:b/>
                <w:bCs/>
                <w:sz w:val="20"/>
                <w:szCs w:val="20"/>
              </w:rPr>
              <w:t xml:space="preserve">Design a standards-based performance task or assessment that will demonstrate </w:t>
            </w:r>
            <w:r w:rsidR="000F4859" w:rsidRPr="00396C77">
              <w:rPr>
                <w:rFonts w:ascii="Arial Narrow" w:hAnsi="Arial Narrow"/>
                <w:b/>
                <w:bCs/>
                <w:sz w:val="20"/>
                <w:szCs w:val="20"/>
              </w:rPr>
              <w:t xml:space="preserve">progress towards </w:t>
            </w:r>
            <w:r w:rsidR="00183BAF" w:rsidRPr="00396C77">
              <w:rPr>
                <w:rFonts w:ascii="Arial Narrow" w:hAnsi="Arial Narrow"/>
                <w:b/>
                <w:bCs/>
                <w:sz w:val="20"/>
                <w:szCs w:val="20"/>
              </w:rPr>
              <w:t>proficiency</w:t>
            </w:r>
            <w:r w:rsidRPr="00396C77">
              <w:rPr>
                <w:rFonts w:ascii="Arial Narrow" w:hAnsi="Arial Narrow"/>
                <w:b/>
                <w:bCs/>
                <w:sz w:val="20"/>
                <w:szCs w:val="20"/>
              </w:rPr>
              <w:t xml:space="preserve"> on the standard</w:t>
            </w:r>
            <w:r w:rsidR="00A02FF6" w:rsidRPr="00396C77">
              <w:rPr>
                <w:rFonts w:ascii="Arial Narrow" w:hAnsi="Arial Narrow"/>
                <w:b/>
                <w:bCs/>
                <w:sz w:val="20"/>
                <w:szCs w:val="20"/>
              </w:rPr>
              <w:t xml:space="preserve"> / </w:t>
            </w:r>
            <w:r w:rsidRPr="00396C77">
              <w:rPr>
                <w:rFonts w:ascii="Arial Narrow" w:hAnsi="Arial Narrow"/>
                <w:b/>
                <w:bCs/>
                <w:sz w:val="20"/>
                <w:szCs w:val="20"/>
              </w:rPr>
              <w:t>objectives</w:t>
            </w:r>
            <w:r w:rsidR="000F4859" w:rsidRPr="00396C77">
              <w:rPr>
                <w:rFonts w:ascii="Arial Narrow" w:hAnsi="Arial Narrow"/>
                <w:b/>
                <w:bCs/>
                <w:sz w:val="20"/>
                <w:szCs w:val="20"/>
              </w:rPr>
              <w:t>.</w:t>
            </w:r>
          </w:p>
        </w:tc>
      </w:tr>
      <w:tr w:rsidR="00396C77" w:rsidRPr="00396C77" w14:paraId="0E9B91AE" w14:textId="77777777" w:rsidTr="003B2CC4">
        <w:trPr>
          <w:trHeight w:val="767"/>
        </w:trPr>
        <w:tc>
          <w:tcPr>
            <w:tcW w:w="1620" w:type="dxa"/>
            <w:vMerge/>
            <w:shd w:val="clear" w:color="auto" w:fill="D9D9D9" w:themeFill="background1" w:themeFillShade="D9"/>
          </w:tcPr>
          <w:p w14:paraId="41B2AEF0" w14:textId="77777777" w:rsidR="00892535" w:rsidRPr="00396C77" w:rsidRDefault="00892535" w:rsidP="003B2CC4">
            <w:pPr>
              <w:rPr>
                <w:rFonts w:ascii="Arial Narrow" w:hAnsi="Arial Narrow"/>
                <w:b/>
                <w:bCs/>
                <w:sz w:val="20"/>
                <w:szCs w:val="20"/>
              </w:rPr>
            </w:pPr>
          </w:p>
        </w:tc>
        <w:tc>
          <w:tcPr>
            <w:tcW w:w="12780" w:type="dxa"/>
            <w:gridSpan w:val="2"/>
            <w:shd w:val="clear" w:color="auto" w:fill="auto"/>
          </w:tcPr>
          <w:p w14:paraId="7EEE14A9" w14:textId="5D3A29FA" w:rsidR="00892535" w:rsidRPr="00396C77" w:rsidRDefault="004125EE" w:rsidP="004D1EDB">
            <w:pPr>
              <w:rPr>
                <w:rFonts w:ascii="Arial Narrow" w:hAnsi="Arial Narrow"/>
                <w:sz w:val="20"/>
                <w:szCs w:val="20"/>
              </w:rPr>
            </w:pPr>
            <w:r>
              <w:rPr>
                <w:rFonts w:ascii="Arial Narrow" w:hAnsi="Arial Narrow"/>
                <w:sz w:val="20"/>
                <w:szCs w:val="20"/>
              </w:rPr>
              <w:t xml:space="preserve">Students are assessed in class based on their performance of the movement that is given to them and how quickly they can move into that skill. They can also be given a short picture/movie review over each movement. This will give the scholars a visual viewing of the movement. They will then be asked to name that skill. </w:t>
            </w:r>
          </w:p>
        </w:tc>
      </w:tr>
    </w:tbl>
    <w:p w14:paraId="1BBAA3A8" w14:textId="77777777" w:rsidR="00BA26AB" w:rsidRPr="00396C77" w:rsidRDefault="00BA26AB">
      <w:r w:rsidRPr="00396C77">
        <w:br w:type="page"/>
      </w:r>
    </w:p>
    <w:tbl>
      <w:tblPr>
        <w:tblStyle w:val="TableGrid"/>
        <w:tblpPr w:leftFromText="180" w:rightFromText="180" w:vertAnchor="text" w:horzAnchor="page" w:tblpX="715" w:tblpY="92"/>
        <w:tblOverlap w:val="never"/>
        <w:tblW w:w="5000" w:type="pct"/>
        <w:tblLook w:val="04A0" w:firstRow="1" w:lastRow="0" w:firstColumn="1" w:lastColumn="0" w:noHBand="0" w:noVBand="1"/>
      </w:tblPr>
      <w:tblGrid>
        <w:gridCol w:w="1975"/>
        <w:gridCol w:w="2428"/>
        <w:gridCol w:w="2074"/>
        <w:gridCol w:w="2251"/>
        <w:gridCol w:w="2251"/>
        <w:gridCol w:w="2251"/>
        <w:gridCol w:w="1160"/>
      </w:tblGrid>
      <w:tr w:rsidR="00396C77" w:rsidRPr="00396C77" w14:paraId="3736208F" w14:textId="77777777" w:rsidTr="005A7E92">
        <w:trPr>
          <w:trHeight w:val="136"/>
        </w:trPr>
        <w:tc>
          <w:tcPr>
            <w:tcW w:w="5000" w:type="pct"/>
            <w:gridSpan w:val="7"/>
            <w:shd w:val="clear" w:color="auto" w:fill="7F7F7F" w:themeFill="text1" w:themeFillTint="80"/>
          </w:tcPr>
          <w:p w14:paraId="2FAA66CA" w14:textId="1B04EA16"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color w:val="FFFFFF" w:themeColor="background1"/>
              </w:rPr>
            </w:pPr>
            <w:r w:rsidRPr="00396C77">
              <w:rPr>
                <w:rFonts w:ascii="Arial Narrow" w:hAnsi="Arial Narrow"/>
                <w:b/>
                <w:bCs/>
                <w:color w:val="FFFFFF" w:themeColor="background1"/>
              </w:rPr>
              <w:lastRenderedPageBreak/>
              <w:t xml:space="preserve">Blended Learning Instructional Framework: Whole Group Instructional Plan </w:t>
            </w:r>
          </w:p>
        </w:tc>
      </w:tr>
      <w:tr w:rsidR="00396C77" w:rsidRPr="00396C77" w14:paraId="7BFB7FF1" w14:textId="77777777" w:rsidTr="005A7E92">
        <w:trPr>
          <w:trHeight w:val="136"/>
        </w:trPr>
        <w:tc>
          <w:tcPr>
            <w:tcW w:w="5000" w:type="pct"/>
            <w:gridSpan w:val="7"/>
            <w:shd w:val="clear" w:color="auto" w:fill="D9D9D9" w:themeFill="background1" w:themeFillShade="D9"/>
          </w:tcPr>
          <w:p w14:paraId="78D3795E" w14:textId="21AFEE90"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color w:val="000000" w:themeColor="text1"/>
                <w:sz w:val="20"/>
                <w:szCs w:val="20"/>
              </w:rPr>
            </w:pPr>
            <w:r w:rsidRPr="00396C77">
              <w:rPr>
                <w:rFonts w:ascii="Arial Narrow" w:hAnsi="Arial Narrow"/>
                <w:b/>
                <w:color w:val="000000" w:themeColor="text1"/>
                <w:sz w:val="20"/>
                <w:szCs w:val="20"/>
              </w:rPr>
              <w:t xml:space="preserve">Synchronous Engagement /Live Instruction: </w:t>
            </w:r>
            <w:r w:rsidRPr="00396C77">
              <w:rPr>
                <w:rFonts w:ascii="Arial Narrow" w:hAnsi="Arial Narrow"/>
                <w:color w:val="000000" w:themeColor="text1"/>
                <w:sz w:val="20"/>
                <w:szCs w:val="20"/>
              </w:rPr>
              <w:t>Facilitate instruction, collaboration, and support for students through in-person or virtual, face-to-face engagement</w:t>
            </w:r>
            <w:r w:rsidR="00D610E1" w:rsidRPr="00396C77">
              <w:rPr>
                <w:rFonts w:ascii="Arial Narrow" w:hAnsi="Arial Narrow"/>
                <w:color w:val="000000" w:themeColor="text1"/>
                <w:sz w:val="20"/>
                <w:szCs w:val="20"/>
              </w:rPr>
              <w:t>.</w:t>
            </w:r>
          </w:p>
          <w:p w14:paraId="206273A7" w14:textId="7A2DE46F"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color w:val="000000" w:themeColor="text1"/>
                <w:sz w:val="20"/>
                <w:szCs w:val="20"/>
              </w:rPr>
            </w:pPr>
            <w:r w:rsidRPr="00396C77">
              <w:rPr>
                <w:rFonts w:ascii="Arial Narrow" w:hAnsi="Arial Narrow"/>
                <w:b/>
                <w:color w:val="000000" w:themeColor="text1"/>
                <w:sz w:val="20"/>
                <w:szCs w:val="20"/>
              </w:rPr>
              <w:t>Asynchronous Instructional Playlist:</w:t>
            </w:r>
            <w:r w:rsidRPr="00396C77">
              <w:rPr>
                <w:rFonts w:ascii="Arial Narrow" w:hAnsi="Arial Narrow"/>
                <w:color w:val="000000" w:themeColor="text1"/>
                <w:sz w:val="20"/>
                <w:szCs w:val="20"/>
              </w:rPr>
              <w:t xml:space="preserve"> Organize tasks and resources aligned to a learning objective for students to work through independently</w:t>
            </w:r>
            <w:r w:rsidR="00D610E1" w:rsidRPr="00396C77">
              <w:rPr>
                <w:rFonts w:ascii="Arial Narrow" w:hAnsi="Arial Narrow"/>
                <w:color w:val="000000" w:themeColor="text1"/>
                <w:sz w:val="20"/>
                <w:szCs w:val="20"/>
              </w:rPr>
              <w:t>.</w:t>
            </w:r>
          </w:p>
        </w:tc>
      </w:tr>
      <w:tr w:rsidR="001A388D" w:rsidRPr="00396C77" w14:paraId="687F54E5" w14:textId="77777777" w:rsidTr="001A388D">
        <w:trPr>
          <w:trHeight w:val="284"/>
        </w:trPr>
        <w:tc>
          <w:tcPr>
            <w:tcW w:w="686" w:type="pct"/>
            <w:shd w:val="clear" w:color="auto" w:fill="E2EFD9" w:themeFill="accent6" w:themeFillTint="33"/>
          </w:tcPr>
          <w:p w14:paraId="0AC42F4D" w14:textId="10C36D27"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Lesson/Topic </w:t>
            </w:r>
          </w:p>
        </w:tc>
        <w:tc>
          <w:tcPr>
            <w:tcW w:w="844" w:type="pct"/>
            <w:shd w:val="clear" w:color="auto" w:fill="E2EFD9" w:themeFill="accent6" w:themeFillTint="33"/>
          </w:tcPr>
          <w:p w14:paraId="69A728CC" w14:textId="77777777"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sidRPr="00396C77">
              <w:rPr>
                <w:rFonts w:ascii="Arial Narrow" w:hAnsi="Arial Narrow"/>
                <w:b/>
                <w:bCs/>
                <w:sz w:val="20"/>
                <w:szCs w:val="20"/>
              </w:rPr>
              <w:t>Lesson Objective</w:t>
            </w:r>
          </w:p>
          <w:p w14:paraId="3AEC482F" w14:textId="2A8B0598"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i/>
                <w:iCs/>
                <w:sz w:val="20"/>
                <w:szCs w:val="20"/>
              </w:rPr>
            </w:pPr>
            <w:r w:rsidRPr="00396C77">
              <w:rPr>
                <w:rFonts w:ascii="Arial Narrow" w:hAnsi="Arial Narrow"/>
                <w:i/>
                <w:iCs/>
                <w:color w:val="000000" w:themeColor="text1"/>
                <w:sz w:val="18"/>
                <w:szCs w:val="18"/>
              </w:rPr>
              <w:t>What will students know or be able to do at the end of this lesson?</w:t>
            </w:r>
          </w:p>
        </w:tc>
        <w:tc>
          <w:tcPr>
            <w:tcW w:w="721" w:type="pct"/>
            <w:shd w:val="clear" w:color="auto" w:fill="E2EFD9" w:themeFill="accent6" w:themeFillTint="33"/>
          </w:tcPr>
          <w:p w14:paraId="0568AE24" w14:textId="406C6D71"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color w:val="000000" w:themeColor="text1"/>
                <w:sz w:val="20"/>
                <w:szCs w:val="20"/>
              </w:rPr>
            </w:pPr>
            <w:r w:rsidRPr="00396C77">
              <w:rPr>
                <w:rFonts w:ascii="Arial Narrow" w:hAnsi="Arial Narrow"/>
                <w:b/>
                <w:color w:val="000000" w:themeColor="text1"/>
                <w:sz w:val="20"/>
                <w:szCs w:val="20"/>
              </w:rPr>
              <w:t xml:space="preserve">Instruction &amp; Modeling </w:t>
            </w:r>
          </w:p>
          <w:p w14:paraId="235744FD" w14:textId="7AF02A4A" w:rsidR="00BA26AB" w:rsidRPr="00396C77" w:rsidRDefault="00BA26AB" w:rsidP="001233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i/>
                <w:iCs/>
                <w:color w:val="000000" w:themeColor="text1"/>
                <w:sz w:val="20"/>
                <w:szCs w:val="20"/>
              </w:rPr>
            </w:pPr>
            <w:r w:rsidRPr="00396C77">
              <w:rPr>
                <w:rFonts w:ascii="Arial Narrow" w:hAnsi="Arial Narrow"/>
                <w:i/>
                <w:iCs/>
                <w:color w:val="000000" w:themeColor="text1"/>
                <w:sz w:val="18"/>
                <w:szCs w:val="18"/>
              </w:rPr>
              <w:t xml:space="preserve">What do </w:t>
            </w:r>
            <w:r w:rsidR="0012337D">
              <w:rPr>
                <w:rFonts w:ascii="Arial Narrow" w:hAnsi="Arial Narrow"/>
                <w:i/>
                <w:iCs/>
                <w:color w:val="000000" w:themeColor="text1"/>
                <w:sz w:val="18"/>
                <w:szCs w:val="18"/>
              </w:rPr>
              <w:t xml:space="preserve">teachers </w:t>
            </w:r>
            <w:r w:rsidRPr="00396C77">
              <w:rPr>
                <w:rFonts w:ascii="Arial Narrow" w:hAnsi="Arial Narrow"/>
                <w:i/>
                <w:iCs/>
                <w:color w:val="000000" w:themeColor="text1"/>
                <w:sz w:val="18"/>
                <w:szCs w:val="18"/>
              </w:rPr>
              <w:t>need to explain, present, or model?</w:t>
            </w:r>
          </w:p>
        </w:tc>
        <w:tc>
          <w:tcPr>
            <w:tcW w:w="782" w:type="pct"/>
            <w:shd w:val="clear" w:color="auto" w:fill="E2EFD9" w:themeFill="accent6" w:themeFillTint="33"/>
          </w:tcPr>
          <w:p w14:paraId="41DCDBA5" w14:textId="431B9A50"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color w:val="000000" w:themeColor="text1"/>
                <w:sz w:val="20"/>
                <w:szCs w:val="20"/>
              </w:rPr>
            </w:pPr>
            <w:r w:rsidRPr="00396C77">
              <w:rPr>
                <w:rFonts w:ascii="Arial Narrow" w:hAnsi="Arial Narrow"/>
                <w:b/>
                <w:color w:val="000000" w:themeColor="text1"/>
                <w:sz w:val="20"/>
                <w:szCs w:val="20"/>
              </w:rPr>
              <w:t>Activities</w:t>
            </w:r>
          </w:p>
          <w:p w14:paraId="320E2546" w14:textId="24307204" w:rsidR="00BA26AB" w:rsidRPr="00396C77" w:rsidRDefault="00BA26AB" w:rsidP="001233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i/>
                <w:iCs/>
                <w:sz w:val="20"/>
                <w:szCs w:val="20"/>
              </w:rPr>
            </w:pPr>
            <w:r w:rsidRPr="00396C77">
              <w:rPr>
                <w:rFonts w:ascii="Arial Narrow" w:hAnsi="Arial Narrow"/>
                <w:i/>
                <w:iCs/>
                <w:color w:val="000000" w:themeColor="text1"/>
                <w:sz w:val="18"/>
                <w:szCs w:val="18"/>
              </w:rPr>
              <w:t xml:space="preserve">What instructional strategies will you use? What will students do to </w:t>
            </w:r>
            <w:r w:rsidR="0012337D">
              <w:rPr>
                <w:rFonts w:ascii="Arial Narrow" w:hAnsi="Arial Narrow"/>
                <w:i/>
                <w:iCs/>
                <w:color w:val="000000" w:themeColor="text1"/>
                <w:sz w:val="18"/>
                <w:szCs w:val="18"/>
              </w:rPr>
              <w:t>insure mastery of the standards based</w:t>
            </w:r>
            <w:r w:rsidRPr="00396C77">
              <w:rPr>
                <w:rFonts w:ascii="Arial Narrow" w:hAnsi="Arial Narrow"/>
                <w:i/>
                <w:iCs/>
                <w:color w:val="000000" w:themeColor="text1"/>
                <w:sz w:val="18"/>
                <w:szCs w:val="18"/>
              </w:rPr>
              <w:t xml:space="preserve"> concepts or practice skills (practice, discussion, reflection, creation)? </w:t>
            </w:r>
          </w:p>
        </w:tc>
        <w:tc>
          <w:tcPr>
            <w:tcW w:w="782" w:type="pct"/>
            <w:shd w:val="clear" w:color="auto" w:fill="E2EFD9" w:themeFill="accent6" w:themeFillTint="33"/>
          </w:tcPr>
          <w:p w14:paraId="7A569428" w14:textId="77777777"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sidRPr="00396C77">
              <w:rPr>
                <w:rFonts w:ascii="Arial Narrow" w:hAnsi="Arial Narrow"/>
                <w:b/>
                <w:bCs/>
                <w:sz w:val="20"/>
                <w:szCs w:val="20"/>
              </w:rPr>
              <w:t>Performance Tasks / Assessment</w:t>
            </w:r>
          </w:p>
          <w:p w14:paraId="45D46F1F" w14:textId="552B1771" w:rsidR="00BA26AB" w:rsidRPr="00396C77" w:rsidRDefault="00BA26AB" w:rsidP="001233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i/>
                <w:iCs/>
                <w:sz w:val="20"/>
                <w:szCs w:val="20"/>
              </w:rPr>
            </w:pPr>
            <w:r w:rsidRPr="00396C77">
              <w:rPr>
                <w:rFonts w:ascii="Arial Narrow" w:hAnsi="Arial Narrow"/>
                <w:i/>
                <w:iCs/>
                <w:sz w:val="18"/>
                <w:szCs w:val="18"/>
              </w:rPr>
              <w:t xml:space="preserve">How will students demonstrate their learning? How will you know if they </w:t>
            </w:r>
            <w:r w:rsidR="0012337D">
              <w:rPr>
                <w:rFonts w:ascii="Arial Narrow" w:hAnsi="Arial Narrow"/>
                <w:i/>
                <w:iCs/>
                <w:sz w:val="18"/>
                <w:szCs w:val="18"/>
              </w:rPr>
              <w:t>master</w:t>
            </w:r>
            <w:r w:rsidRPr="00396C77">
              <w:rPr>
                <w:rFonts w:ascii="Arial Narrow" w:hAnsi="Arial Narrow"/>
                <w:i/>
                <w:iCs/>
                <w:sz w:val="18"/>
                <w:szCs w:val="18"/>
              </w:rPr>
              <w:t xml:space="preserve"> concepts or can apply skills?</w:t>
            </w:r>
            <w:r w:rsidR="00E52A18">
              <w:rPr>
                <w:rFonts w:ascii="Arial Narrow" w:hAnsi="Arial Narrow"/>
                <w:i/>
                <w:iCs/>
                <w:sz w:val="18"/>
                <w:szCs w:val="18"/>
              </w:rPr>
              <w:t xml:space="preserve"> Please provide links.</w:t>
            </w:r>
          </w:p>
        </w:tc>
        <w:tc>
          <w:tcPr>
            <w:tcW w:w="782" w:type="pct"/>
            <w:shd w:val="clear" w:color="auto" w:fill="E2EFD9" w:themeFill="accent6" w:themeFillTint="33"/>
          </w:tcPr>
          <w:p w14:paraId="4E98CD8B" w14:textId="712F2935"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sidRPr="00396C77">
              <w:rPr>
                <w:rFonts w:ascii="Arial Narrow" w:hAnsi="Arial Narrow"/>
                <w:b/>
                <w:bCs/>
                <w:sz w:val="20"/>
                <w:szCs w:val="20"/>
              </w:rPr>
              <w:t>Multimedia Resource</w:t>
            </w:r>
            <w:r w:rsidR="0012337D">
              <w:rPr>
                <w:rFonts w:ascii="Arial Narrow" w:hAnsi="Arial Narrow"/>
                <w:b/>
                <w:bCs/>
                <w:sz w:val="20"/>
                <w:szCs w:val="20"/>
              </w:rPr>
              <w:t>s</w:t>
            </w:r>
          </w:p>
          <w:p w14:paraId="2DA0DE5B" w14:textId="776E67D6"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i/>
                <w:iCs/>
                <w:sz w:val="20"/>
                <w:szCs w:val="20"/>
              </w:rPr>
            </w:pPr>
            <w:r w:rsidRPr="00396C77">
              <w:rPr>
                <w:rFonts w:ascii="Arial Narrow" w:hAnsi="Arial Narrow"/>
                <w:i/>
                <w:iCs/>
                <w:sz w:val="18"/>
                <w:szCs w:val="18"/>
              </w:rPr>
              <w:t xml:space="preserve">What resources will students need to master this content or learn these skills (readings, videos, podcasts, </w:t>
            </w:r>
            <w:proofErr w:type="gramStart"/>
            <w:r w:rsidRPr="00396C77">
              <w:rPr>
                <w:rFonts w:ascii="Arial Narrow" w:hAnsi="Arial Narrow"/>
                <w:i/>
                <w:iCs/>
                <w:sz w:val="18"/>
                <w:szCs w:val="18"/>
              </w:rPr>
              <w:t>models</w:t>
            </w:r>
            <w:proofErr w:type="gramEnd"/>
            <w:r w:rsidRPr="00396C77">
              <w:rPr>
                <w:rFonts w:ascii="Arial Narrow" w:hAnsi="Arial Narrow"/>
                <w:i/>
                <w:iCs/>
                <w:sz w:val="18"/>
                <w:szCs w:val="18"/>
              </w:rPr>
              <w:t>)?</w:t>
            </w:r>
            <w:r w:rsidR="00E52A18">
              <w:rPr>
                <w:rFonts w:ascii="Arial Narrow" w:hAnsi="Arial Narrow"/>
                <w:i/>
                <w:iCs/>
                <w:sz w:val="18"/>
                <w:szCs w:val="18"/>
              </w:rPr>
              <w:t xml:space="preserve"> Please provide links.</w:t>
            </w:r>
          </w:p>
        </w:tc>
        <w:tc>
          <w:tcPr>
            <w:tcW w:w="401" w:type="pct"/>
            <w:shd w:val="clear" w:color="auto" w:fill="E2EFD9" w:themeFill="accent6" w:themeFillTint="33"/>
          </w:tcPr>
          <w:p w14:paraId="51FA6D33" w14:textId="4C7094DE" w:rsidR="0012337D" w:rsidRDefault="0012337D"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Pr>
                <w:rFonts w:ascii="Arial Narrow" w:hAnsi="Arial Narrow"/>
                <w:b/>
                <w:bCs/>
                <w:sz w:val="20"/>
                <w:szCs w:val="20"/>
              </w:rPr>
              <w:t>Assignment</w:t>
            </w:r>
          </w:p>
          <w:p w14:paraId="65FE513C" w14:textId="394CCA52"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sidRPr="00396C77">
              <w:rPr>
                <w:rFonts w:ascii="Arial Narrow" w:hAnsi="Arial Narrow"/>
                <w:b/>
                <w:bCs/>
                <w:sz w:val="20"/>
                <w:szCs w:val="20"/>
              </w:rPr>
              <w:t xml:space="preserve">Due Date </w:t>
            </w:r>
          </w:p>
        </w:tc>
      </w:tr>
      <w:tr w:rsidR="00396C77" w:rsidRPr="00396C77" w14:paraId="54C4DB9B" w14:textId="77777777" w:rsidTr="001A388D">
        <w:trPr>
          <w:trHeight w:val="284"/>
        </w:trPr>
        <w:tc>
          <w:tcPr>
            <w:tcW w:w="686" w:type="pct"/>
            <w:shd w:val="clear" w:color="auto" w:fill="auto"/>
          </w:tcPr>
          <w:p w14:paraId="05808CC2" w14:textId="40435E24" w:rsidR="00BA26AB" w:rsidRPr="00396C77" w:rsidRDefault="007E7921" w:rsidP="00DD140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Pr>
                <w:rFonts w:ascii="Arial Narrow" w:hAnsi="Arial Narrow"/>
                <w:b/>
                <w:bCs/>
                <w:sz w:val="20"/>
                <w:szCs w:val="20"/>
              </w:rPr>
              <w:t xml:space="preserve">Procedures/Movement </w:t>
            </w:r>
          </w:p>
        </w:tc>
        <w:tc>
          <w:tcPr>
            <w:tcW w:w="844" w:type="pct"/>
          </w:tcPr>
          <w:p w14:paraId="2FA4A1E1" w14:textId="72FAD014" w:rsidR="00BA26AB" w:rsidRPr="00DD140D" w:rsidRDefault="007E7921"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 xml:space="preserve">At the end of the lesson, scholars will be able to understand rules and procedures that are in place for the year. They will also know about some of the activities &amp; challenges that are planned. Scholars will be able to tell a difference between each move. </w:t>
            </w:r>
          </w:p>
        </w:tc>
        <w:tc>
          <w:tcPr>
            <w:tcW w:w="721" w:type="pct"/>
          </w:tcPr>
          <w:p w14:paraId="2A23F57B" w14:textId="77777777" w:rsidR="00BA26AB" w:rsidRDefault="001A388D"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teacher will need to explain how and why the rules and procedures are in place. </w:t>
            </w:r>
          </w:p>
          <w:p w14:paraId="59E2FF71" w14:textId="4CE3A61B" w:rsidR="001A388D" w:rsidRPr="00DD140D" w:rsidRDefault="001A388D"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teacher may also need to model/present the scholars on the different types of movements that will be worked on in class. </w:t>
            </w:r>
          </w:p>
        </w:tc>
        <w:tc>
          <w:tcPr>
            <w:tcW w:w="782" w:type="pct"/>
          </w:tcPr>
          <w:p w14:paraId="746E6F8F" w14:textId="5402E254" w:rsidR="00BA26AB" w:rsidRPr="00DD140D" w:rsidRDefault="001A388D"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Scholars will use practice and reflection on both the rules/procedures and also the movement that are presented in class. </w:t>
            </w:r>
          </w:p>
        </w:tc>
        <w:tc>
          <w:tcPr>
            <w:tcW w:w="782" w:type="pct"/>
          </w:tcPr>
          <w:p w14:paraId="020A17E2" w14:textId="0B10AFA7" w:rsidR="00BA26AB" w:rsidRPr="00DD140D" w:rsidRDefault="001A388D"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Scholars will show their work by being able to show how each movement works and will repeat the movement. Same for rules and procedures</w:t>
            </w:r>
          </w:p>
        </w:tc>
        <w:tc>
          <w:tcPr>
            <w:tcW w:w="782" w:type="pct"/>
          </w:tcPr>
          <w:p w14:paraId="16883B7C" w14:textId="3918D776" w:rsidR="00DD140D" w:rsidRPr="00DD140D" w:rsidRDefault="00DD140D" w:rsidP="007E792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p>
        </w:tc>
        <w:tc>
          <w:tcPr>
            <w:tcW w:w="401" w:type="pct"/>
          </w:tcPr>
          <w:p w14:paraId="4BBAB52A" w14:textId="3C7815D8" w:rsidR="00BA26AB" w:rsidRPr="00DD140D"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p>
        </w:tc>
      </w:tr>
    </w:tbl>
    <w:p w14:paraId="3C61A584" w14:textId="4D74FB89" w:rsidR="00BA26AB" w:rsidRPr="00396C77" w:rsidRDefault="00BA26AB">
      <w:pPr>
        <w:rPr>
          <w:sz w:val="12"/>
          <w:szCs w:val="12"/>
        </w:rPr>
      </w:pPr>
    </w:p>
    <w:tbl>
      <w:tblPr>
        <w:tblStyle w:val="TableGrid"/>
        <w:tblpPr w:leftFromText="180" w:rightFromText="180" w:vertAnchor="text" w:horzAnchor="page" w:tblpX="715" w:tblpY="92"/>
        <w:tblOverlap w:val="never"/>
        <w:tblW w:w="5004" w:type="pct"/>
        <w:tblLook w:val="04A0" w:firstRow="1" w:lastRow="0" w:firstColumn="1" w:lastColumn="0" w:noHBand="0" w:noVBand="1"/>
      </w:tblPr>
      <w:tblGrid>
        <w:gridCol w:w="4441"/>
        <w:gridCol w:w="4799"/>
        <w:gridCol w:w="5162"/>
      </w:tblGrid>
      <w:tr w:rsidR="00396C77" w:rsidRPr="00396C77" w14:paraId="2CF423D8" w14:textId="77777777" w:rsidTr="00AA4796">
        <w:trPr>
          <w:trHeight w:val="350"/>
        </w:trPr>
        <w:tc>
          <w:tcPr>
            <w:tcW w:w="5000" w:type="pct"/>
            <w:gridSpan w:val="3"/>
            <w:shd w:val="clear" w:color="auto" w:fill="808080" w:themeFill="background1" w:themeFillShade="80"/>
          </w:tcPr>
          <w:p w14:paraId="68DFC1A8" w14:textId="77777777" w:rsidR="00AA4796" w:rsidRPr="00396C77" w:rsidRDefault="00BA26AB"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color w:val="FFFFFF" w:themeColor="background1"/>
              </w:rPr>
            </w:pPr>
            <w:r w:rsidRPr="00396C77">
              <w:rPr>
                <w:rFonts w:ascii="Arial Narrow" w:hAnsi="Arial Narrow"/>
                <w:b/>
                <w:bCs/>
                <w:color w:val="FFFFFF" w:themeColor="background1"/>
              </w:rPr>
              <w:t>Supporting Student Learning Pathways</w:t>
            </w:r>
          </w:p>
          <w:p w14:paraId="3213641B" w14:textId="212F6406" w:rsidR="00BA26AB" w:rsidRPr="00396C77" w:rsidRDefault="00AA4796"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color w:val="FFFFFF" w:themeColor="background1"/>
              </w:rPr>
            </w:pPr>
            <w:r w:rsidRPr="00396C77">
              <w:rPr>
                <w:rFonts w:ascii="Arial Narrow" w:hAnsi="Arial Narrow"/>
                <w:i/>
                <w:iCs/>
                <w:color w:val="FFFFFF" w:themeColor="background1"/>
                <w:sz w:val="20"/>
                <w:szCs w:val="20"/>
              </w:rPr>
              <w:t>Please note specific Learning Targets of focus and what resources are being used or provided to support students at each level.</w:t>
            </w:r>
            <w:r w:rsidR="00BA26AB" w:rsidRPr="00396C77">
              <w:rPr>
                <w:rFonts w:ascii="Arial Narrow" w:hAnsi="Arial Narrow"/>
                <w:b/>
                <w:bCs/>
                <w:color w:val="FFFFFF" w:themeColor="background1"/>
              </w:rPr>
              <w:t xml:space="preserve"> </w:t>
            </w:r>
          </w:p>
        </w:tc>
      </w:tr>
      <w:tr w:rsidR="00396C77" w:rsidRPr="00396C77" w14:paraId="25D458D8" w14:textId="77777777" w:rsidTr="002E39FD">
        <w:trPr>
          <w:trHeight w:val="208"/>
        </w:trPr>
        <w:tc>
          <w:tcPr>
            <w:tcW w:w="1542" w:type="pct"/>
            <w:shd w:val="clear" w:color="auto" w:fill="E2EFD9" w:themeFill="accent6" w:themeFillTint="33"/>
          </w:tcPr>
          <w:p w14:paraId="5FBB6BFA" w14:textId="77777777" w:rsidR="00AA4796" w:rsidRPr="00396C77" w:rsidRDefault="00BA26AB"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
                <w:color w:val="000000" w:themeColor="text1"/>
                <w:sz w:val="20"/>
                <w:szCs w:val="20"/>
              </w:rPr>
              <w:t>Intensive Scaffolding</w:t>
            </w:r>
          </w:p>
          <w:p w14:paraId="2D0FEC9D" w14:textId="3805B588" w:rsidR="00BA26AB" w:rsidRPr="00396C77" w:rsidRDefault="00AA4796"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Cs/>
                <w:i/>
                <w:iCs/>
                <w:color w:val="000000" w:themeColor="text1"/>
                <w:sz w:val="20"/>
                <w:szCs w:val="20"/>
              </w:rPr>
              <w:t>Students demonstrating performance at level NE or 1 on the Content Area Proficiency Scale.</w:t>
            </w:r>
            <w:r w:rsidR="00BA26AB" w:rsidRPr="00396C77">
              <w:rPr>
                <w:rFonts w:ascii="Arial Narrow" w:hAnsi="Arial Narrow"/>
                <w:b/>
                <w:color w:val="000000" w:themeColor="text1"/>
                <w:sz w:val="20"/>
                <w:szCs w:val="20"/>
              </w:rPr>
              <w:t xml:space="preserve"> </w:t>
            </w:r>
          </w:p>
        </w:tc>
        <w:tc>
          <w:tcPr>
            <w:tcW w:w="1666" w:type="pct"/>
            <w:shd w:val="clear" w:color="auto" w:fill="E2EFD9" w:themeFill="accent6" w:themeFillTint="33"/>
          </w:tcPr>
          <w:p w14:paraId="51873A26" w14:textId="77777777" w:rsidR="00BA26AB" w:rsidRPr="00396C77" w:rsidRDefault="00BA26AB"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
                <w:color w:val="000000" w:themeColor="text1"/>
                <w:sz w:val="20"/>
                <w:szCs w:val="20"/>
              </w:rPr>
              <w:t>Moderate Scaffolding</w:t>
            </w:r>
          </w:p>
          <w:p w14:paraId="39241F07" w14:textId="4A39B831" w:rsidR="00AA4796" w:rsidRPr="00396C77" w:rsidRDefault="00AA4796"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Cs/>
                <w:i/>
                <w:iCs/>
                <w:color w:val="000000" w:themeColor="text1"/>
                <w:sz w:val="20"/>
                <w:szCs w:val="20"/>
              </w:rPr>
              <w:t>Students demonstrating performance at level 2 on the Content Area Proficiency Scale.</w:t>
            </w:r>
          </w:p>
        </w:tc>
        <w:tc>
          <w:tcPr>
            <w:tcW w:w="1792" w:type="pct"/>
            <w:shd w:val="clear" w:color="auto" w:fill="E2EFD9" w:themeFill="accent6" w:themeFillTint="33"/>
          </w:tcPr>
          <w:p w14:paraId="7153F86C" w14:textId="77777777" w:rsidR="00BA26AB" w:rsidRPr="00396C77" w:rsidRDefault="00BA26AB"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
                <w:color w:val="000000" w:themeColor="text1"/>
                <w:sz w:val="20"/>
                <w:szCs w:val="20"/>
              </w:rPr>
              <w:t>Enrichment/Independent</w:t>
            </w:r>
          </w:p>
          <w:p w14:paraId="100EE0D7" w14:textId="0E269E5D" w:rsidR="00AA4796" w:rsidRPr="00396C77" w:rsidRDefault="00AA4796"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Cs/>
                <w:i/>
                <w:iCs/>
                <w:color w:val="000000" w:themeColor="text1"/>
                <w:sz w:val="20"/>
                <w:szCs w:val="20"/>
              </w:rPr>
              <w:t>Students demonstrating performance at level 3 or 4 on the Content Area Proficiency Scale.</w:t>
            </w:r>
          </w:p>
        </w:tc>
      </w:tr>
      <w:tr w:rsidR="00396C77" w:rsidRPr="00396C77" w14:paraId="74B95522" w14:textId="77777777" w:rsidTr="00D610E1">
        <w:trPr>
          <w:trHeight w:val="488"/>
        </w:trPr>
        <w:tc>
          <w:tcPr>
            <w:tcW w:w="1542" w:type="pct"/>
            <w:shd w:val="clear" w:color="auto" w:fill="auto"/>
          </w:tcPr>
          <w:p w14:paraId="7DF19166" w14:textId="04B2BBA5" w:rsidR="00BA26AB" w:rsidRPr="00F25717" w:rsidRDefault="001A388D"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Cs/>
                <w:color w:val="000000" w:themeColor="text1"/>
                <w:sz w:val="20"/>
                <w:szCs w:val="20"/>
              </w:rPr>
            </w:pPr>
            <w:r>
              <w:rPr>
                <w:rFonts w:ascii="Arial Narrow" w:hAnsi="Arial Narrow"/>
                <w:bCs/>
                <w:color w:val="000000" w:themeColor="text1"/>
                <w:sz w:val="20"/>
                <w:szCs w:val="20"/>
              </w:rPr>
              <w:t xml:space="preserve">Students will be able to work with the teacher or another scholar to help them get a better understanding on the activities. </w:t>
            </w:r>
          </w:p>
        </w:tc>
        <w:tc>
          <w:tcPr>
            <w:tcW w:w="1666" w:type="pct"/>
            <w:shd w:val="clear" w:color="auto" w:fill="auto"/>
          </w:tcPr>
          <w:p w14:paraId="269CFC85" w14:textId="3874F43B" w:rsidR="007F6F32" w:rsidRPr="007F6F32" w:rsidRDefault="001A388D" w:rsidP="001A38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Students will work 50/50. 50% of the time alone and the other 50% with the teacher or a fellow scholar</w:t>
            </w:r>
          </w:p>
        </w:tc>
        <w:tc>
          <w:tcPr>
            <w:tcW w:w="1792" w:type="pct"/>
            <w:shd w:val="clear" w:color="auto" w:fill="auto"/>
          </w:tcPr>
          <w:p w14:paraId="0D619C64" w14:textId="7849B74C" w:rsidR="007F6F32" w:rsidRPr="00961749" w:rsidRDefault="001A388D" w:rsidP="001A388D">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Students will be able to work independently on the skills and activities that are presented to them.</w:t>
            </w:r>
            <w:bookmarkStart w:id="0" w:name="_GoBack"/>
            <w:bookmarkEnd w:id="0"/>
          </w:p>
        </w:tc>
      </w:tr>
    </w:tbl>
    <w:p w14:paraId="65134D0D" w14:textId="307FE389" w:rsidR="00963C83" w:rsidRPr="00396C77" w:rsidRDefault="00963C83" w:rsidP="00963C83">
      <w:pPr>
        <w:jc w:val="center"/>
        <w:rPr>
          <w:rFonts w:ascii="Arial Narrow" w:hAnsi="Arial Narrow"/>
          <w:sz w:val="20"/>
          <w:szCs w:val="20"/>
        </w:rPr>
      </w:pPr>
    </w:p>
    <w:p w14:paraId="51691AFB" w14:textId="77777777" w:rsidR="00D92422" w:rsidRPr="00396C77" w:rsidRDefault="00D92422" w:rsidP="00D610E1">
      <w:pPr>
        <w:rPr>
          <w:rFonts w:ascii="Arial Narrow" w:hAnsi="Arial Narrow"/>
        </w:rPr>
      </w:pPr>
    </w:p>
    <w:sectPr w:rsidR="00D92422" w:rsidRPr="00396C77" w:rsidSect="00A02FF6">
      <w:headerReference w:type="default" r:id="rId10"/>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475B5" w14:textId="77777777" w:rsidR="00FF18B5" w:rsidRDefault="00FF18B5" w:rsidP="003120DE">
      <w:r>
        <w:separator/>
      </w:r>
    </w:p>
  </w:endnote>
  <w:endnote w:type="continuationSeparator" w:id="0">
    <w:p w14:paraId="3709640E" w14:textId="77777777" w:rsidR="00FF18B5" w:rsidRDefault="00FF18B5" w:rsidP="0031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2EF21" w14:textId="77777777" w:rsidR="00FF18B5" w:rsidRDefault="00FF18B5" w:rsidP="003120DE">
      <w:r>
        <w:separator/>
      </w:r>
    </w:p>
  </w:footnote>
  <w:footnote w:type="continuationSeparator" w:id="0">
    <w:p w14:paraId="5FCFD11F" w14:textId="77777777" w:rsidR="00FF18B5" w:rsidRDefault="00FF18B5" w:rsidP="00312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4642A" w14:textId="25068DB2" w:rsidR="003120DE" w:rsidRPr="003B2CC4" w:rsidRDefault="006F2481" w:rsidP="003120DE">
    <w:pPr>
      <w:pStyle w:val="NormalWeb"/>
      <w:contextualSpacing/>
      <w:rPr>
        <w:rFonts w:ascii="Arial Narrow" w:hAnsi="Arial Narrow" w:cs="Arial"/>
        <w:color w:val="333333"/>
        <w:sz w:val="20"/>
        <w:szCs w:val="20"/>
      </w:rPr>
    </w:pPr>
    <w:r>
      <w:rPr>
        <w:rFonts w:ascii="Arial Narrow" w:hAnsi="Arial Narrow" w:cs="Arial"/>
        <w:b/>
        <w:bCs/>
        <w:noProof/>
        <w:color w:val="333333"/>
        <w:sz w:val="20"/>
        <w:szCs w:val="20"/>
      </w:rPr>
      <w:drawing>
        <wp:anchor distT="0" distB="0" distL="114300" distR="114300" simplePos="0" relativeHeight="251658240" behindDoc="0" locked="0" layoutInCell="1" allowOverlap="1" wp14:anchorId="6F35BE46" wp14:editId="3942094D">
          <wp:simplePos x="0" y="0"/>
          <wp:positionH relativeFrom="margin">
            <wp:posOffset>0</wp:posOffset>
          </wp:positionH>
          <wp:positionV relativeFrom="margin">
            <wp:posOffset>-613410</wp:posOffset>
          </wp:positionV>
          <wp:extent cx="542925" cy="542925"/>
          <wp:effectExtent l="0" t="0" r="9525" b="9525"/>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r City Our Schools Logo With Yellow Border.png"/>
                  <pic:cNvPicPr/>
                </pic:nvPicPr>
                <pic:blipFill>
                  <a:blip r:embed="rId1">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sidR="003120DE" w:rsidRPr="003B2CC4">
      <w:rPr>
        <w:rStyle w:val="Subtitle1"/>
        <w:rFonts w:ascii="Arial Narrow" w:hAnsi="Arial Narrow" w:cs="Arial"/>
        <w:b/>
        <w:bCs/>
        <w:color w:val="333333"/>
        <w:sz w:val="20"/>
        <w:szCs w:val="20"/>
      </w:rPr>
      <w:t>Vision</w:t>
    </w:r>
    <w:r w:rsidR="003120DE" w:rsidRPr="003B2CC4">
      <w:rPr>
        <w:rFonts w:ascii="Arial Narrow" w:hAnsi="Arial Narrow" w:cs="Arial"/>
        <w:b/>
        <w:bCs/>
        <w:color w:val="333333"/>
        <w:sz w:val="20"/>
        <w:szCs w:val="20"/>
      </w:rPr>
      <w:t xml:space="preserve"> </w:t>
    </w:r>
    <w:r w:rsidR="003120DE" w:rsidRPr="003B2CC4">
      <w:rPr>
        <w:rFonts w:ascii="Arial Narrow" w:hAnsi="Arial Narrow" w:cs="Arial"/>
        <w:color w:val="333333"/>
        <w:sz w:val="20"/>
        <w:szCs w:val="20"/>
      </w:rPr>
      <w:t xml:space="preserve">- </w:t>
    </w:r>
    <w:r w:rsidR="003120DE" w:rsidRPr="003B2CC4">
      <w:rPr>
        <w:rStyle w:val="content"/>
        <w:rFonts w:ascii="Arial Narrow" w:hAnsi="Arial Narrow" w:cs="Arial"/>
        <w:color w:val="333333"/>
        <w:sz w:val="20"/>
        <w:szCs w:val="20"/>
      </w:rPr>
      <w:t>St. Louis Public Schools is the district of choice for families in the St. Louis region that provides a world-class education and is nationally recognized as a leader in student achievement and teacher quality.</w:t>
    </w:r>
    <w:r w:rsidR="003120DE" w:rsidRPr="003B2CC4">
      <w:rPr>
        <w:rFonts w:ascii="Arial Narrow" w:hAnsi="Arial Narrow" w:cs="Arial"/>
        <w:color w:val="333333"/>
        <w:sz w:val="20"/>
        <w:szCs w:val="20"/>
      </w:rPr>
      <w:t xml:space="preserve">                       </w:t>
    </w:r>
  </w:p>
  <w:p w14:paraId="3F779B9F" w14:textId="4BA1A694" w:rsidR="003120DE" w:rsidRPr="003B2CC4" w:rsidRDefault="003120DE" w:rsidP="00D610E1">
    <w:pPr>
      <w:pStyle w:val="NormalWeb"/>
      <w:spacing w:after="0" w:afterAutospacing="0"/>
      <w:contextualSpacing/>
      <w:rPr>
        <w:rFonts w:ascii="Arial Narrow" w:hAnsi="Arial Narrow" w:cs="Arial"/>
        <w:color w:val="333333"/>
        <w:sz w:val="20"/>
        <w:szCs w:val="20"/>
      </w:rPr>
    </w:pPr>
    <w:r w:rsidRPr="003B2CC4">
      <w:rPr>
        <w:rStyle w:val="Subtitle1"/>
        <w:rFonts w:ascii="Arial Narrow" w:hAnsi="Arial Narrow" w:cs="Arial"/>
        <w:b/>
        <w:bCs/>
        <w:color w:val="333333"/>
        <w:sz w:val="20"/>
        <w:szCs w:val="20"/>
      </w:rPr>
      <w:t>Mission</w:t>
    </w:r>
    <w:r w:rsidRPr="003B2CC4">
      <w:rPr>
        <w:rFonts w:ascii="Arial Narrow" w:hAnsi="Arial Narrow" w:cs="Arial"/>
        <w:b/>
        <w:bCs/>
        <w:color w:val="333333"/>
        <w:sz w:val="20"/>
        <w:szCs w:val="20"/>
      </w:rPr>
      <w:t xml:space="preserve"> </w:t>
    </w:r>
    <w:r w:rsidRPr="003B2CC4">
      <w:rPr>
        <w:rFonts w:ascii="Arial Narrow" w:hAnsi="Arial Narrow" w:cs="Arial"/>
        <w:color w:val="333333"/>
        <w:sz w:val="20"/>
        <w:szCs w:val="20"/>
      </w:rPr>
      <w:t xml:space="preserve">- </w:t>
    </w:r>
    <w:r w:rsidRPr="003B2CC4">
      <w:rPr>
        <w:rStyle w:val="content"/>
        <w:rFonts w:ascii="Arial Narrow" w:hAnsi="Arial Narrow" w:cs="Arial"/>
        <w:color w:val="333333"/>
        <w:sz w:val="20"/>
        <w:szCs w:val="20"/>
      </w:rPr>
      <w:t>We will provide a quality education for all students and enable them to realize their full intellectual potential</w:t>
    </w:r>
    <w:r w:rsidR="00151CF2">
      <w:rPr>
        <w:rStyle w:val="content"/>
        <w:rFonts w:ascii="Arial Narrow" w:hAnsi="Arial Narrow" w:cs="Arial"/>
        <w:color w:val="333333"/>
        <w:sz w:val="20"/>
        <w:szCs w:val="20"/>
      </w:rPr>
      <w:t>.</w:t>
    </w:r>
    <w:r w:rsidR="00ED654F">
      <w:rPr>
        <w:rStyle w:val="content"/>
        <w:rFonts w:ascii="Arial Narrow" w:hAnsi="Arial Narrow" w:cs="Arial"/>
        <w:color w:val="333333"/>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087"/>
    <w:multiLevelType w:val="hybridMultilevel"/>
    <w:tmpl w:val="27E01308"/>
    <w:lvl w:ilvl="0" w:tplc="C3BE0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D2959"/>
    <w:multiLevelType w:val="hybridMultilevel"/>
    <w:tmpl w:val="72A48910"/>
    <w:lvl w:ilvl="0" w:tplc="C3BE0BE0">
      <w:start w:val="1"/>
      <w:numFmt w:val="bullet"/>
      <w:lvlText w:val=""/>
      <w:lvlJc w:val="left"/>
      <w:pPr>
        <w:ind w:left="720" w:hanging="360"/>
      </w:pPr>
      <w:rPr>
        <w:rFonts w:ascii="Symbol" w:hAnsi="Symbol" w:hint="default"/>
      </w:rPr>
    </w:lvl>
    <w:lvl w:ilvl="1" w:tplc="04BE3058">
      <w:start w:val="1"/>
      <w:numFmt w:val="bullet"/>
      <w:lvlText w:val="o"/>
      <w:lvlJc w:val="left"/>
      <w:pPr>
        <w:ind w:left="1440" w:hanging="360"/>
      </w:pPr>
      <w:rPr>
        <w:rFonts w:ascii="Courier New" w:hAnsi="Courier New" w:hint="default"/>
      </w:rPr>
    </w:lvl>
    <w:lvl w:ilvl="2" w:tplc="10340478">
      <w:start w:val="1"/>
      <w:numFmt w:val="bullet"/>
      <w:lvlText w:val=""/>
      <w:lvlJc w:val="left"/>
      <w:pPr>
        <w:ind w:left="2160" w:hanging="360"/>
      </w:pPr>
      <w:rPr>
        <w:rFonts w:ascii="Wingdings" w:hAnsi="Wingdings" w:hint="default"/>
      </w:rPr>
    </w:lvl>
    <w:lvl w:ilvl="3" w:tplc="E22EBE70">
      <w:start w:val="1"/>
      <w:numFmt w:val="bullet"/>
      <w:lvlText w:val=""/>
      <w:lvlJc w:val="left"/>
      <w:pPr>
        <w:ind w:left="2880" w:hanging="360"/>
      </w:pPr>
      <w:rPr>
        <w:rFonts w:ascii="Symbol" w:hAnsi="Symbol" w:hint="default"/>
      </w:rPr>
    </w:lvl>
    <w:lvl w:ilvl="4" w:tplc="5A08436E">
      <w:start w:val="1"/>
      <w:numFmt w:val="bullet"/>
      <w:lvlText w:val="o"/>
      <w:lvlJc w:val="left"/>
      <w:pPr>
        <w:ind w:left="3600" w:hanging="360"/>
      </w:pPr>
      <w:rPr>
        <w:rFonts w:ascii="Courier New" w:hAnsi="Courier New" w:hint="default"/>
      </w:rPr>
    </w:lvl>
    <w:lvl w:ilvl="5" w:tplc="4BB269CE">
      <w:start w:val="1"/>
      <w:numFmt w:val="bullet"/>
      <w:lvlText w:val=""/>
      <w:lvlJc w:val="left"/>
      <w:pPr>
        <w:ind w:left="4320" w:hanging="360"/>
      </w:pPr>
      <w:rPr>
        <w:rFonts w:ascii="Wingdings" w:hAnsi="Wingdings" w:hint="default"/>
      </w:rPr>
    </w:lvl>
    <w:lvl w:ilvl="6" w:tplc="9828B6B2">
      <w:start w:val="1"/>
      <w:numFmt w:val="bullet"/>
      <w:lvlText w:val=""/>
      <w:lvlJc w:val="left"/>
      <w:pPr>
        <w:ind w:left="5040" w:hanging="360"/>
      </w:pPr>
      <w:rPr>
        <w:rFonts w:ascii="Symbol" w:hAnsi="Symbol" w:hint="default"/>
      </w:rPr>
    </w:lvl>
    <w:lvl w:ilvl="7" w:tplc="6F7A360C">
      <w:start w:val="1"/>
      <w:numFmt w:val="bullet"/>
      <w:lvlText w:val="o"/>
      <w:lvlJc w:val="left"/>
      <w:pPr>
        <w:ind w:left="5760" w:hanging="360"/>
      </w:pPr>
      <w:rPr>
        <w:rFonts w:ascii="Courier New" w:hAnsi="Courier New" w:hint="default"/>
      </w:rPr>
    </w:lvl>
    <w:lvl w:ilvl="8" w:tplc="EEACDEA6">
      <w:start w:val="1"/>
      <w:numFmt w:val="bullet"/>
      <w:lvlText w:val=""/>
      <w:lvlJc w:val="left"/>
      <w:pPr>
        <w:ind w:left="6480" w:hanging="360"/>
      </w:pPr>
      <w:rPr>
        <w:rFonts w:ascii="Wingdings" w:hAnsi="Wingdings" w:hint="default"/>
      </w:rPr>
    </w:lvl>
  </w:abstractNum>
  <w:abstractNum w:abstractNumId="2" w15:restartNumberingAfterBreak="0">
    <w:nsid w:val="2905717A"/>
    <w:multiLevelType w:val="hybridMultilevel"/>
    <w:tmpl w:val="3A482BD0"/>
    <w:lvl w:ilvl="0" w:tplc="C3BE0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71028"/>
    <w:multiLevelType w:val="hybridMultilevel"/>
    <w:tmpl w:val="05FE23F6"/>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97F9E"/>
    <w:multiLevelType w:val="hybridMultilevel"/>
    <w:tmpl w:val="3B20BD90"/>
    <w:lvl w:ilvl="0" w:tplc="EB2CBF70">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50C9A"/>
    <w:multiLevelType w:val="hybridMultilevel"/>
    <w:tmpl w:val="2B6C5DE8"/>
    <w:lvl w:ilvl="0" w:tplc="EB2CBF70">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D759A"/>
    <w:multiLevelType w:val="hybridMultilevel"/>
    <w:tmpl w:val="298AD77A"/>
    <w:lvl w:ilvl="0" w:tplc="C3BE0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60B91"/>
    <w:multiLevelType w:val="hybridMultilevel"/>
    <w:tmpl w:val="0568A4B0"/>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055B68"/>
    <w:multiLevelType w:val="multilevel"/>
    <w:tmpl w:val="FA56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551A08"/>
    <w:multiLevelType w:val="hybridMultilevel"/>
    <w:tmpl w:val="90B86E48"/>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52B84"/>
    <w:multiLevelType w:val="multilevel"/>
    <w:tmpl w:val="3C6E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F84ED1"/>
    <w:multiLevelType w:val="hybridMultilevel"/>
    <w:tmpl w:val="E8DA799E"/>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37085"/>
    <w:multiLevelType w:val="hybridMultilevel"/>
    <w:tmpl w:val="642C7036"/>
    <w:lvl w:ilvl="0" w:tplc="EB2CBF70">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02440"/>
    <w:multiLevelType w:val="hybridMultilevel"/>
    <w:tmpl w:val="FE3A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C303B"/>
    <w:multiLevelType w:val="multilevel"/>
    <w:tmpl w:val="0564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6A4358"/>
    <w:multiLevelType w:val="hybridMultilevel"/>
    <w:tmpl w:val="5AACD1CC"/>
    <w:lvl w:ilvl="0" w:tplc="EB2CBF7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270DE"/>
    <w:multiLevelType w:val="hybridMultilevel"/>
    <w:tmpl w:val="84EA9A00"/>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60141"/>
    <w:multiLevelType w:val="hybridMultilevel"/>
    <w:tmpl w:val="6FD6CBCC"/>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17993"/>
    <w:multiLevelType w:val="hybridMultilevel"/>
    <w:tmpl w:val="8786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27C82"/>
    <w:multiLevelType w:val="hybridMultilevel"/>
    <w:tmpl w:val="DB724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797B56"/>
    <w:multiLevelType w:val="hybridMultilevel"/>
    <w:tmpl w:val="C266410A"/>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01DC7"/>
    <w:multiLevelType w:val="hybridMultilevel"/>
    <w:tmpl w:val="21761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A81AA8"/>
    <w:multiLevelType w:val="multilevel"/>
    <w:tmpl w:val="A8AEC70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abstractNumId w:val="14"/>
  </w:num>
  <w:num w:numId="2">
    <w:abstractNumId w:val="4"/>
  </w:num>
  <w:num w:numId="3">
    <w:abstractNumId w:val="5"/>
  </w:num>
  <w:num w:numId="4">
    <w:abstractNumId w:val="22"/>
  </w:num>
  <w:num w:numId="5">
    <w:abstractNumId w:val="8"/>
  </w:num>
  <w:num w:numId="6">
    <w:abstractNumId w:val="10"/>
  </w:num>
  <w:num w:numId="7">
    <w:abstractNumId w:val="12"/>
  </w:num>
  <w:num w:numId="8">
    <w:abstractNumId w:val="21"/>
  </w:num>
  <w:num w:numId="9">
    <w:abstractNumId w:val="18"/>
  </w:num>
  <w:num w:numId="10">
    <w:abstractNumId w:val="19"/>
  </w:num>
  <w:num w:numId="11">
    <w:abstractNumId w:val="15"/>
  </w:num>
  <w:num w:numId="12">
    <w:abstractNumId w:val="7"/>
  </w:num>
  <w:num w:numId="13">
    <w:abstractNumId w:val="16"/>
  </w:num>
  <w:num w:numId="14">
    <w:abstractNumId w:val="9"/>
  </w:num>
  <w:num w:numId="15">
    <w:abstractNumId w:val="20"/>
  </w:num>
  <w:num w:numId="16">
    <w:abstractNumId w:val="3"/>
  </w:num>
  <w:num w:numId="17">
    <w:abstractNumId w:val="11"/>
  </w:num>
  <w:num w:numId="18">
    <w:abstractNumId w:val="17"/>
  </w:num>
  <w:num w:numId="19">
    <w:abstractNumId w:val="1"/>
  </w:num>
  <w:num w:numId="20">
    <w:abstractNumId w:val="2"/>
  </w:num>
  <w:num w:numId="21">
    <w:abstractNumId w:val="13"/>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DE"/>
    <w:rsid w:val="00014247"/>
    <w:rsid w:val="00020F2A"/>
    <w:rsid w:val="00034C03"/>
    <w:rsid w:val="0005196C"/>
    <w:rsid w:val="00057006"/>
    <w:rsid w:val="00057256"/>
    <w:rsid w:val="0006153D"/>
    <w:rsid w:val="000727A9"/>
    <w:rsid w:val="0008235E"/>
    <w:rsid w:val="0008630B"/>
    <w:rsid w:val="000A21A7"/>
    <w:rsid w:val="000B5F6C"/>
    <w:rsid w:val="000D287A"/>
    <w:rsid w:val="000F4859"/>
    <w:rsid w:val="00104C50"/>
    <w:rsid w:val="001103CA"/>
    <w:rsid w:val="0012337D"/>
    <w:rsid w:val="00151CF2"/>
    <w:rsid w:val="001638F3"/>
    <w:rsid w:val="00171E7F"/>
    <w:rsid w:val="00174219"/>
    <w:rsid w:val="00183BAF"/>
    <w:rsid w:val="001A388D"/>
    <w:rsid w:val="001C4B94"/>
    <w:rsid w:val="001D3EDD"/>
    <w:rsid w:val="001E5968"/>
    <w:rsid w:val="00226925"/>
    <w:rsid w:val="00227AA5"/>
    <w:rsid w:val="002314AC"/>
    <w:rsid w:val="0029666D"/>
    <w:rsid w:val="002E39FD"/>
    <w:rsid w:val="003033B0"/>
    <w:rsid w:val="0030593B"/>
    <w:rsid w:val="003120DE"/>
    <w:rsid w:val="003165A8"/>
    <w:rsid w:val="00330C84"/>
    <w:rsid w:val="0033354A"/>
    <w:rsid w:val="00366DE3"/>
    <w:rsid w:val="003708FC"/>
    <w:rsid w:val="00396C77"/>
    <w:rsid w:val="003A3175"/>
    <w:rsid w:val="003B2CC4"/>
    <w:rsid w:val="003C6B94"/>
    <w:rsid w:val="003D5247"/>
    <w:rsid w:val="003D53FD"/>
    <w:rsid w:val="003D60F2"/>
    <w:rsid w:val="003E3072"/>
    <w:rsid w:val="004125EE"/>
    <w:rsid w:val="00416253"/>
    <w:rsid w:val="00416A55"/>
    <w:rsid w:val="00434F74"/>
    <w:rsid w:val="0044073F"/>
    <w:rsid w:val="004942F0"/>
    <w:rsid w:val="004B2C65"/>
    <w:rsid w:val="004D1EDB"/>
    <w:rsid w:val="00504AAD"/>
    <w:rsid w:val="00505C6F"/>
    <w:rsid w:val="00541C7C"/>
    <w:rsid w:val="00546599"/>
    <w:rsid w:val="005A1D48"/>
    <w:rsid w:val="005A7E92"/>
    <w:rsid w:val="005C66B9"/>
    <w:rsid w:val="00607EEF"/>
    <w:rsid w:val="00645CFE"/>
    <w:rsid w:val="006534DA"/>
    <w:rsid w:val="00673BDE"/>
    <w:rsid w:val="006A771A"/>
    <w:rsid w:val="006B7EDF"/>
    <w:rsid w:val="006E0C04"/>
    <w:rsid w:val="006E38AC"/>
    <w:rsid w:val="006F2481"/>
    <w:rsid w:val="00716771"/>
    <w:rsid w:val="0074349B"/>
    <w:rsid w:val="00796B21"/>
    <w:rsid w:val="007C23AB"/>
    <w:rsid w:val="007E7921"/>
    <w:rsid w:val="007F6F32"/>
    <w:rsid w:val="00804106"/>
    <w:rsid w:val="00843CBE"/>
    <w:rsid w:val="0087557A"/>
    <w:rsid w:val="00883638"/>
    <w:rsid w:val="00892535"/>
    <w:rsid w:val="00896361"/>
    <w:rsid w:val="008A4F67"/>
    <w:rsid w:val="008A6D5D"/>
    <w:rsid w:val="008C1429"/>
    <w:rsid w:val="008D158A"/>
    <w:rsid w:val="00943667"/>
    <w:rsid w:val="00951FD5"/>
    <w:rsid w:val="00961749"/>
    <w:rsid w:val="00963C83"/>
    <w:rsid w:val="009D6986"/>
    <w:rsid w:val="009E23A6"/>
    <w:rsid w:val="009F23B1"/>
    <w:rsid w:val="00A02FF6"/>
    <w:rsid w:val="00A04169"/>
    <w:rsid w:val="00A04F5D"/>
    <w:rsid w:val="00A45F35"/>
    <w:rsid w:val="00A5650D"/>
    <w:rsid w:val="00A8180F"/>
    <w:rsid w:val="00A82E9C"/>
    <w:rsid w:val="00A94B7D"/>
    <w:rsid w:val="00AA4796"/>
    <w:rsid w:val="00AC2C1F"/>
    <w:rsid w:val="00AC36B5"/>
    <w:rsid w:val="00AC7CC6"/>
    <w:rsid w:val="00B00332"/>
    <w:rsid w:val="00B274EA"/>
    <w:rsid w:val="00B32FB5"/>
    <w:rsid w:val="00B6041D"/>
    <w:rsid w:val="00B8073D"/>
    <w:rsid w:val="00BA26AB"/>
    <w:rsid w:val="00BA757C"/>
    <w:rsid w:val="00C24D3F"/>
    <w:rsid w:val="00C37CB8"/>
    <w:rsid w:val="00C71080"/>
    <w:rsid w:val="00CB03AA"/>
    <w:rsid w:val="00CB2ACF"/>
    <w:rsid w:val="00CC54F0"/>
    <w:rsid w:val="00CD3504"/>
    <w:rsid w:val="00D03409"/>
    <w:rsid w:val="00D610E1"/>
    <w:rsid w:val="00D7082D"/>
    <w:rsid w:val="00D8036C"/>
    <w:rsid w:val="00D80AC9"/>
    <w:rsid w:val="00D92422"/>
    <w:rsid w:val="00DA2037"/>
    <w:rsid w:val="00DA62F8"/>
    <w:rsid w:val="00DC74DF"/>
    <w:rsid w:val="00DD140D"/>
    <w:rsid w:val="00DD2F05"/>
    <w:rsid w:val="00DD3582"/>
    <w:rsid w:val="00DE5673"/>
    <w:rsid w:val="00E3324A"/>
    <w:rsid w:val="00E40FA0"/>
    <w:rsid w:val="00E52A18"/>
    <w:rsid w:val="00E60BE5"/>
    <w:rsid w:val="00E61ED4"/>
    <w:rsid w:val="00E932D4"/>
    <w:rsid w:val="00EB7453"/>
    <w:rsid w:val="00EC4F97"/>
    <w:rsid w:val="00EC52FD"/>
    <w:rsid w:val="00ED654F"/>
    <w:rsid w:val="00EE12F7"/>
    <w:rsid w:val="00EE14CD"/>
    <w:rsid w:val="00F25717"/>
    <w:rsid w:val="00F302CC"/>
    <w:rsid w:val="00F50498"/>
    <w:rsid w:val="00F554C0"/>
    <w:rsid w:val="00F75302"/>
    <w:rsid w:val="00F76346"/>
    <w:rsid w:val="00FD415A"/>
    <w:rsid w:val="00FD7484"/>
    <w:rsid w:val="00FF18B5"/>
    <w:rsid w:val="00FF4235"/>
    <w:rsid w:val="00FF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E2C1"/>
  <w15:chartTrackingRefBased/>
  <w15:docId w15:val="{787BC524-439F-FF4D-ACF0-D9774DB6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0DE"/>
    <w:pPr>
      <w:tabs>
        <w:tab w:val="center" w:pos="4680"/>
        <w:tab w:val="right" w:pos="9360"/>
      </w:tabs>
    </w:pPr>
  </w:style>
  <w:style w:type="character" w:customStyle="1" w:styleId="HeaderChar">
    <w:name w:val="Header Char"/>
    <w:basedOn w:val="DefaultParagraphFont"/>
    <w:link w:val="Header"/>
    <w:uiPriority w:val="99"/>
    <w:rsid w:val="003120DE"/>
  </w:style>
  <w:style w:type="paragraph" w:styleId="Footer">
    <w:name w:val="footer"/>
    <w:basedOn w:val="Normal"/>
    <w:link w:val="FooterChar"/>
    <w:uiPriority w:val="99"/>
    <w:unhideWhenUsed/>
    <w:rsid w:val="003120DE"/>
    <w:pPr>
      <w:tabs>
        <w:tab w:val="center" w:pos="4680"/>
        <w:tab w:val="right" w:pos="9360"/>
      </w:tabs>
    </w:pPr>
  </w:style>
  <w:style w:type="character" w:customStyle="1" w:styleId="FooterChar">
    <w:name w:val="Footer Char"/>
    <w:basedOn w:val="DefaultParagraphFont"/>
    <w:link w:val="Footer"/>
    <w:uiPriority w:val="99"/>
    <w:rsid w:val="003120DE"/>
  </w:style>
  <w:style w:type="paragraph" w:styleId="NormalWeb">
    <w:name w:val="Normal (Web)"/>
    <w:basedOn w:val="Normal"/>
    <w:uiPriority w:val="99"/>
    <w:unhideWhenUsed/>
    <w:rsid w:val="003120DE"/>
    <w:pPr>
      <w:spacing w:before="100" w:beforeAutospacing="1" w:after="100" w:afterAutospacing="1"/>
    </w:pPr>
    <w:rPr>
      <w:rFonts w:ascii="Times New Roman" w:eastAsia="Times New Roman" w:hAnsi="Times New Roman" w:cs="Times New Roman"/>
    </w:rPr>
  </w:style>
  <w:style w:type="character" w:customStyle="1" w:styleId="Subtitle1">
    <w:name w:val="Subtitle1"/>
    <w:basedOn w:val="DefaultParagraphFont"/>
    <w:rsid w:val="003120DE"/>
  </w:style>
  <w:style w:type="character" w:customStyle="1" w:styleId="content">
    <w:name w:val="content"/>
    <w:basedOn w:val="DefaultParagraphFont"/>
    <w:rsid w:val="003120DE"/>
  </w:style>
  <w:style w:type="table" w:styleId="TableGrid">
    <w:name w:val="Table Grid"/>
    <w:basedOn w:val="TableNormal"/>
    <w:uiPriority w:val="39"/>
    <w:rsid w:val="00F30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0340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03409"/>
  </w:style>
  <w:style w:type="character" w:customStyle="1" w:styleId="apple-converted-space">
    <w:name w:val="apple-converted-space"/>
    <w:basedOn w:val="DefaultParagraphFont"/>
    <w:rsid w:val="00D03409"/>
  </w:style>
  <w:style w:type="character" w:customStyle="1" w:styleId="eop">
    <w:name w:val="eop"/>
    <w:basedOn w:val="DefaultParagraphFont"/>
    <w:rsid w:val="00D03409"/>
  </w:style>
  <w:style w:type="paragraph" w:styleId="ListParagraph">
    <w:name w:val="List Paragraph"/>
    <w:basedOn w:val="Normal"/>
    <w:uiPriority w:val="34"/>
    <w:qFormat/>
    <w:rsid w:val="00D03409"/>
    <w:pPr>
      <w:ind w:left="720"/>
      <w:contextualSpacing/>
    </w:pPr>
  </w:style>
  <w:style w:type="paragraph" w:styleId="BalloonText">
    <w:name w:val="Balloon Text"/>
    <w:basedOn w:val="Normal"/>
    <w:link w:val="BalloonTextChar"/>
    <w:uiPriority w:val="99"/>
    <w:semiHidden/>
    <w:unhideWhenUsed/>
    <w:rsid w:val="004B2C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C65"/>
    <w:rPr>
      <w:rFonts w:ascii="Times New Roman" w:hAnsi="Times New Roman" w:cs="Times New Roman"/>
      <w:sz w:val="18"/>
      <w:szCs w:val="18"/>
    </w:rPr>
  </w:style>
  <w:style w:type="paragraph" w:customStyle="1" w:styleId="Body">
    <w:name w:val="Body"/>
    <w:rsid w:val="00607EEF"/>
    <w:pPr>
      <w:pBdr>
        <w:top w:val="nil"/>
        <w:left w:val="nil"/>
        <w:bottom w:val="nil"/>
        <w:right w:val="nil"/>
        <w:between w:val="nil"/>
        <w:bar w:val="nil"/>
      </w:pBdr>
    </w:pPr>
    <w:rPr>
      <w:rFonts w:ascii="Cambria" w:eastAsia="Cambria" w:hAnsi="Cambria" w:cs="Cambria"/>
      <w:color w:val="000000"/>
      <w:u w:color="000000"/>
      <w:bdr w:val="nil"/>
    </w:rPr>
  </w:style>
  <w:style w:type="character" w:styleId="Hyperlink">
    <w:name w:val="Hyperlink"/>
    <w:basedOn w:val="DefaultParagraphFont"/>
    <w:uiPriority w:val="99"/>
    <w:unhideWhenUsed/>
    <w:rsid w:val="004D1EDB"/>
    <w:rPr>
      <w:color w:val="0563C1" w:themeColor="hyperlink"/>
      <w:u w:val="single"/>
    </w:rPr>
  </w:style>
  <w:style w:type="character" w:styleId="FollowedHyperlink">
    <w:name w:val="FollowedHyperlink"/>
    <w:basedOn w:val="DefaultParagraphFont"/>
    <w:uiPriority w:val="99"/>
    <w:semiHidden/>
    <w:unhideWhenUsed/>
    <w:rsid w:val="004D1EDB"/>
    <w:rPr>
      <w:color w:val="954F72" w:themeColor="followedHyperlink"/>
      <w:u w:val="single"/>
    </w:rPr>
  </w:style>
  <w:style w:type="paragraph" w:customStyle="1" w:styleId="Default">
    <w:name w:val="Default"/>
    <w:rsid w:val="004D1EDB"/>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992">
      <w:bodyDiv w:val="1"/>
      <w:marLeft w:val="0"/>
      <w:marRight w:val="0"/>
      <w:marTop w:val="0"/>
      <w:marBottom w:val="0"/>
      <w:divBdr>
        <w:top w:val="none" w:sz="0" w:space="0" w:color="auto"/>
        <w:left w:val="none" w:sz="0" w:space="0" w:color="auto"/>
        <w:bottom w:val="none" w:sz="0" w:space="0" w:color="auto"/>
        <w:right w:val="none" w:sz="0" w:space="0" w:color="auto"/>
      </w:divBdr>
    </w:div>
    <w:div w:id="54595221">
      <w:bodyDiv w:val="1"/>
      <w:marLeft w:val="0"/>
      <w:marRight w:val="0"/>
      <w:marTop w:val="0"/>
      <w:marBottom w:val="0"/>
      <w:divBdr>
        <w:top w:val="none" w:sz="0" w:space="0" w:color="auto"/>
        <w:left w:val="none" w:sz="0" w:space="0" w:color="auto"/>
        <w:bottom w:val="none" w:sz="0" w:space="0" w:color="auto"/>
        <w:right w:val="none" w:sz="0" w:space="0" w:color="auto"/>
      </w:divBdr>
    </w:div>
    <w:div w:id="112941314">
      <w:bodyDiv w:val="1"/>
      <w:marLeft w:val="0"/>
      <w:marRight w:val="0"/>
      <w:marTop w:val="0"/>
      <w:marBottom w:val="0"/>
      <w:divBdr>
        <w:top w:val="none" w:sz="0" w:space="0" w:color="auto"/>
        <w:left w:val="none" w:sz="0" w:space="0" w:color="auto"/>
        <w:bottom w:val="none" w:sz="0" w:space="0" w:color="auto"/>
        <w:right w:val="none" w:sz="0" w:space="0" w:color="auto"/>
      </w:divBdr>
      <w:divsChild>
        <w:div w:id="727649596">
          <w:marLeft w:val="0"/>
          <w:marRight w:val="0"/>
          <w:marTop w:val="0"/>
          <w:marBottom w:val="0"/>
          <w:divBdr>
            <w:top w:val="none" w:sz="0" w:space="0" w:color="auto"/>
            <w:left w:val="none" w:sz="0" w:space="0" w:color="auto"/>
            <w:bottom w:val="none" w:sz="0" w:space="0" w:color="auto"/>
            <w:right w:val="none" w:sz="0" w:space="0" w:color="auto"/>
          </w:divBdr>
        </w:div>
        <w:div w:id="1010912325">
          <w:marLeft w:val="0"/>
          <w:marRight w:val="0"/>
          <w:marTop w:val="0"/>
          <w:marBottom w:val="0"/>
          <w:divBdr>
            <w:top w:val="none" w:sz="0" w:space="0" w:color="auto"/>
            <w:left w:val="none" w:sz="0" w:space="0" w:color="auto"/>
            <w:bottom w:val="none" w:sz="0" w:space="0" w:color="auto"/>
            <w:right w:val="none" w:sz="0" w:space="0" w:color="auto"/>
          </w:divBdr>
        </w:div>
        <w:div w:id="483356950">
          <w:marLeft w:val="0"/>
          <w:marRight w:val="0"/>
          <w:marTop w:val="0"/>
          <w:marBottom w:val="0"/>
          <w:divBdr>
            <w:top w:val="none" w:sz="0" w:space="0" w:color="auto"/>
            <w:left w:val="none" w:sz="0" w:space="0" w:color="auto"/>
            <w:bottom w:val="none" w:sz="0" w:space="0" w:color="auto"/>
            <w:right w:val="none" w:sz="0" w:space="0" w:color="auto"/>
          </w:divBdr>
        </w:div>
      </w:divsChild>
    </w:div>
    <w:div w:id="118912897">
      <w:bodyDiv w:val="1"/>
      <w:marLeft w:val="0"/>
      <w:marRight w:val="0"/>
      <w:marTop w:val="0"/>
      <w:marBottom w:val="0"/>
      <w:divBdr>
        <w:top w:val="none" w:sz="0" w:space="0" w:color="auto"/>
        <w:left w:val="none" w:sz="0" w:space="0" w:color="auto"/>
        <w:bottom w:val="none" w:sz="0" w:space="0" w:color="auto"/>
        <w:right w:val="none" w:sz="0" w:space="0" w:color="auto"/>
      </w:divBdr>
    </w:div>
    <w:div w:id="177086177">
      <w:bodyDiv w:val="1"/>
      <w:marLeft w:val="0"/>
      <w:marRight w:val="0"/>
      <w:marTop w:val="0"/>
      <w:marBottom w:val="0"/>
      <w:divBdr>
        <w:top w:val="none" w:sz="0" w:space="0" w:color="auto"/>
        <w:left w:val="none" w:sz="0" w:space="0" w:color="auto"/>
        <w:bottom w:val="none" w:sz="0" w:space="0" w:color="auto"/>
        <w:right w:val="none" w:sz="0" w:space="0" w:color="auto"/>
      </w:divBdr>
      <w:divsChild>
        <w:div w:id="583103572">
          <w:marLeft w:val="0"/>
          <w:marRight w:val="0"/>
          <w:marTop w:val="0"/>
          <w:marBottom w:val="0"/>
          <w:divBdr>
            <w:top w:val="none" w:sz="0" w:space="0" w:color="auto"/>
            <w:left w:val="none" w:sz="0" w:space="0" w:color="auto"/>
            <w:bottom w:val="none" w:sz="0" w:space="0" w:color="auto"/>
            <w:right w:val="none" w:sz="0" w:space="0" w:color="auto"/>
          </w:divBdr>
          <w:divsChild>
            <w:div w:id="1978795903">
              <w:marLeft w:val="0"/>
              <w:marRight w:val="0"/>
              <w:marTop w:val="0"/>
              <w:marBottom w:val="0"/>
              <w:divBdr>
                <w:top w:val="none" w:sz="0" w:space="0" w:color="auto"/>
                <w:left w:val="none" w:sz="0" w:space="0" w:color="auto"/>
                <w:bottom w:val="none" w:sz="0" w:space="0" w:color="auto"/>
                <w:right w:val="none" w:sz="0" w:space="0" w:color="auto"/>
              </w:divBdr>
            </w:div>
            <w:div w:id="505292500">
              <w:marLeft w:val="0"/>
              <w:marRight w:val="0"/>
              <w:marTop w:val="0"/>
              <w:marBottom w:val="0"/>
              <w:divBdr>
                <w:top w:val="none" w:sz="0" w:space="0" w:color="auto"/>
                <w:left w:val="none" w:sz="0" w:space="0" w:color="auto"/>
                <w:bottom w:val="none" w:sz="0" w:space="0" w:color="auto"/>
                <w:right w:val="none" w:sz="0" w:space="0" w:color="auto"/>
              </w:divBdr>
            </w:div>
            <w:div w:id="681708662">
              <w:marLeft w:val="0"/>
              <w:marRight w:val="0"/>
              <w:marTop w:val="0"/>
              <w:marBottom w:val="0"/>
              <w:divBdr>
                <w:top w:val="none" w:sz="0" w:space="0" w:color="auto"/>
                <w:left w:val="none" w:sz="0" w:space="0" w:color="auto"/>
                <w:bottom w:val="none" w:sz="0" w:space="0" w:color="auto"/>
                <w:right w:val="none" w:sz="0" w:space="0" w:color="auto"/>
              </w:divBdr>
            </w:div>
          </w:divsChild>
        </w:div>
        <w:div w:id="2074505300">
          <w:marLeft w:val="0"/>
          <w:marRight w:val="0"/>
          <w:marTop w:val="0"/>
          <w:marBottom w:val="0"/>
          <w:divBdr>
            <w:top w:val="none" w:sz="0" w:space="0" w:color="auto"/>
            <w:left w:val="none" w:sz="0" w:space="0" w:color="auto"/>
            <w:bottom w:val="none" w:sz="0" w:space="0" w:color="auto"/>
            <w:right w:val="none" w:sz="0" w:space="0" w:color="auto"/>
          </w:divBdr>
          <w:divsChild>
            <w:div w:id="1793862764">
              <w:marLeft w:val="0"/>
              <w:marRight w:val="0"/>
              <w:marTop w:val="0"/>
              <w:marBottom w:val="0"/>
              <w:divBdr>
                <w:top w:val="none" w:sz="0" w:space="0" w:color="auto"/>
                <w:left w:val="none" w:sz="0" w:space="0" w:color="auto"/>
                <w:bottom w:val="none" w:sz="0" w:space="0" w:color="auto"/>
                <w:right w:val="none" w:sz="0" w:space="0" w:color="auto"/>
              </w:divBdr>
            </w:div>
            <w:div w:id="1091388107">
              <w:marLeft w:val="0"/>
              <w:marRight w:val="0"/>
              <w:marTop w:val="0"/>
              <w:marBottom w:val="0"/>
              <w:divBdr>
                <w:top w:val="none" w:sz="0" w:space="0" w:color="auto"/>
                <w:left w:val="none" w:sz="0" w:space="0" w:color="auto"/>
                <w:bottom w:val="none" w:sz="0" w:space="0" w:color="auto"/>
                <w:right w:val="none" w:sz="0" w:space="0" w:color="auto"/>
              </w:divBdr>
            </w:div>
          </w:divsChild>
        </w:div>
        <w:div w:id="307974001">
          <w:marLeft w:val="0"/>
          <w:marRight w:val="0"/>
          <w:marTop w:val="0"/>
          <w:marBottom w:val="0"/>
          <w:divBdr>
            <w:top w:val="none" w:sz="0" w:space="0" w:color="auto"/>
            <w:left w:val="none" w:sz="0" w:space="0" w:color="auto"/>
            <w:bottom w:val="none" w:sz="0" w:space="0" w:color="auto"/>
            <w:right w:val="none" w:sz="0" w:space="0" w:color="auto"/>
          </w:divBdr>
          <w:divsChild>
            <w:div w:id="2007827867">
              <w:marLeft w:val="0"/>
              <w:marRight w:val="0"/>
              <w:marTop w:val="0"/>
              <w:marBottom w:val="0"/>
              <w:divBdr>
                <w:top w:val="none" w:sz="0" w:space="0" w:color="auto"/>
                <w:left w:val="none" w:sz="0" w:space="0" w:color="auto"/>
                <w:bottom w:val="none" w:sz="0" w:space="0" w:color="auto"/>
                <w:right w:val="none" w:sz="0" w:space="0" w:color="auto"/>
              </w:divBdr>
            </w:div>
          </w:divsChild>
        </w:div>
        <w:div w:id="459609881">
          <w:marLeft w:val="0"/>
          <w:marRight w:val="0"/>
          <w:marTop w:val="0"/>
          <w:marBottom w:val="0"/>
          <w:divBdr>
            <w:top w:val="none" w:sz="0" w:space="0" w:color="auto"/>
            <w:left w:val="none" w:sz="0" w:space="0" w:color="auto"/>
            <w:bottom w:val="none" w:sz="0" w:space="0" w:color="auto"/>
            <w:right w:val="none" w:sz="0" w:space="0" w:color="auto"/>
          </w:divBdr>
          <w:divsChild>
            <w:div w:id="1092630523">
              <w:marLeft w:val="0"/>
              <w:marRight w:val="0"/>
              <w:marTop w:val="0"/>
              <w:marBottom w:val="0"/>
              <w:divBdr>
                <w:top w:val="none" w:sz="0" w:space="0" w:color="auto"/>
                <w:left w:val="none" w:sz="0" w:space="0" w:color="auto"/>
                <w:bottom w:val="none" w:sz="0" w:space="0" w:color="auto"/>
                <w:right w:val="none" w:sz="0" w:space="0" w:color="auto"/>
              </w:divBdr>
            </w:div>
            <w:div w:id="10104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7804">
      <w:bodyDiv w:val="1"/>
      <w:marLeft w:val="0"/>
      <w:marRight w:val="0"/>
      <w:marTop w:val="0"/>
      <w:marBottom w:val="0"/>
      <w:divBdr>
        <w:top w:val="none" w:sz="0" w:space="0" w:color="auto"/>
        <w:left w:val="none" w:sz="0" w:space="0" w:color="auto"/>
        <w:bottom w:val="none" w:sz="0" w:space="0" w:color="auto"/>
        <w:right w:val="none" w:sz="0" w:space="0" w:color="auto"/>
      </w:divBdr>
      <w:divsChild>
        <w:div w:id="604308192">
          <w:marLeft w:val="0"/>
          <w:marRight w:val="0"/>
          <w:marTop w:val="0"/>
          <w:marBottom w:val="0"/>
          <w:divBdr>
            <w:top w:val="none" w:sz="0" w:space="0" w:color="auto"/>
            <w:left w:val="none" w:sz="0" w:space="0" w:color="auto"/>
            <w:bottom w:val="none" w:sz="0" w:space="0" w:color="auto"/>
            <w:right w:val="none" w:sz="0" w:space="0" w:color="auto"/>
          </w:divBdr>
        </w:div>
        <w:div w:id="2037537409">
          <w:marLeft w:val="0"/>
          <w:marRight w:val="0"/>
          <w:marTop w:val="0"/>
          <w:marBottom w:val="0"/>
          <w:divBdr>
            <w:top w:val="none" w:sz="0" w:space="0" w:color="auto"/>
            <w:left w:val="none" w:sz="0" w:space="0" w:color="auto"/>
            <w:bottom w:val="none" w:sz="0" w:space="0" w:color="auto"/>
            <w:right w:val="none" w:sz="0" w:space="0" w:color="auto"/>
          </w:divBdr>
        </w:div>
      </w:divsChild>
    </w:div>
    <w:div w:id="873611853">
      <w:bodyDiv w:val="1"/>
      <w:marLeft w:val="0"/>
      <w:marRight w:val="0"/>
      <w:marTop w:val="0"/>
      <w:marBottom w:val="0"/>
      <w:divBdr>
        <w:top w:val="none" w:sz="0" w:space="0" w:color="auto"/>
        <w:left w:val="none" w:sz="0" w:space="0" w:color="auto"/>
        <w:bottom w:val="none" w:sz="0" w:space="0" w:color="auto"/>
        <w:right w:val="none" w:sz="0" w:space="0" w:color="auto"/>
      </w:divBdr>
      <w:divsChild>
        <w:div w:id="1961304881">
          <w:marLeft w:val="0"/>
          <w:marRight w:val="0"/>
          <w:marTop w:val="0"/>
          <w:marBottom w:val="0"/>
          <w:divBdr>
            <w:top w:val="none" w:sz="0" w:space="0" w:color="auto"/>
            <w:left w:val="none" w:sz="0" w:space="0" w:color="auto"/>
            <w:bottom w:val="none" w:sz="0" w:space="0" w:color="auto"/>
            <w:right w:val="none" w:sz="0" w:space="0" w:color="auto"/>
          </w:divBdr>
          <w:divsChild>
            <w:div w:id="1369642615">
              <w:marLeft w:val="0"/>
              <w:marRight w:val="0"/>
              <w:marTop w:val="0"/>
              <w:marBottom w:val="0"/>
              <w:divBdr>
                <w:top w:val="none" w:sz="0" w:space="0" w:color="auto"/>
                <w:left w:val="none" w:sz="0" w:space="0" w:color="auto"/>
                <w:bottom w:val="none" w:sz="0" w:space="0" w:color="auto"/>
                <w:right w:val="none" w:sz="0" w:space="0" w:color="auto"/>
              </w:divBdr>
              <w:divsChild>
                <w:div w:id="1217014899">
                  <w:marLeft w:val="0"/>
                  <w:marRight w:val="0"/>
                  <w:marTop w:val="0"/>
                  <w:marBottom w:val="0"/>
                  <w:divBdr>
                    <w:top w:val="none" w:sz="0" w:space="0" w:color="auto"/>
                    <w:left w:val="none" w:sz="0" w:space="0" w:color="auto"/>
                    <w:bottom w:val="none" w:sz="0" w:space="0" w:color="auto"/>
                    <w:right w:val="none" w:sz="0" w:space="0" w:color="auto"/>
                  </w:divBdr>
                  <w:divsChild>
                    <w:div w:id="11444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854798">
      <w:bodyDiv w:val="1"/>
      <w:marLeft w:val="0"/>
      <w:marRight w:val="0"/>
      <w:marTop w:val="0"/>
      <w:marBottom w:val="0"/>
      <w:divBdr>
        <w:top w:val="none" w:sz="0" w:space="0" w:color="auto"/>
        <w:left w:val="none" w:sz="0" w:space="0" w:color="auto"/>
        <w:bottom w:val="none" w:sz="0" w:space="0" w:color="auto"/>
        <w:right w:val="none" w:sz="0" w:space="0" w:color="auto"/>
      </w:divBdr>
      <w:divsChild>
        <w:div w:id="1260526709">
          <w:marLeft w:val="0"/>
          <w:marRight w:val="0"/>
          <w:marTop w:val="0"/>
          <w:marBottom w:val="0"/>
          <w:divBdr>
            <w:top w:val="none" w:sz="0" w:space="0" w:color="auto"/>
            <w:left w:val="none" w:sz="0" w:space="0" w:color="auto"/>
            <w:bottom w:val="none" w:sz="0" w:space="0" w:color="auto"/>
            <w:right w:val="none" w:sz="0" w:space="0" w:color="auto"/>
          </w:divBdr>
        </w:div>
        <w:div w:id="1254122972">
          <w:marLeft w:val="0"/>
          <w:marRight w:val="0"/>
          <w:marTop w:val="0"/>
          <w:marBottom w:val="0"/>
          <w:divBdr>
            <w:top w:val="none" w:sz="0" w:space="0" w:color="auto"/>
            <w:left w:val="none" w:sz="0" w:space="0" w:color="auto"/>
            <w:bottom w:val="none" w:sz="0" w:space="0" w:color="auto"/>
            <w:right w:val="none" w:sz="0" w:space="0" w:color="auto"/>
          </w:divBdr>
        </w:div>
      </w:divsChild>
    </w:div>
    <w:div w:id="1113282608">
      <w:bodyDiv w:val="1"/>
      <w:marLeft w:val="0"/>
      <w:marRight w:val="0"/>
      <w:marTop w:val="0"/>
      <w:marBottom w:val="0"/>
      <w:divBdr>
        <w:top w:val="none" w:sz="0" w:space="0" w:color="auto"/>
        <w:left w:val="none" w:sz="0" w:space="0" w:color="auto"/>
        <w:bottom w:val="none" w:sz="0" w:space="0" w:color="auto"/>
        <w:right w:val="none" w:sz="0" w:space="0" w:color="auto"/>
      </w:divBdr>
      <w:divsChild>
        <w:div w:id="48119211">
          <w:marLeft w:val="0"/>
          <w:marRight w:val="0"/>
          <w:marTop w:val="0"/>
          <w:marBottom w:val="0"/>
          <w:divBdr>
            <w:top w:val="none" w:sz="0" w:space="0" w:color="auto"/>
            <w:left w:val="none" w:sz="0" w:space="0" w:color="auto"/>
            <w:bottom w:val="none" w:sz="0" w:space="0" w:color="auto"/>
            <w:right w:val="none" w:sz="0" w:space="0" w:color="auto"/>
          </w:divBdr>
        </w:div>
        <w:div w:id="2130926116">
          <w:marLeft w:val="0"/>
          <w:marRight w:val="0"/>
          <w:marTop w:val="0"/>
          <w:marBottom w:val="0"/>
          <w:divBdr>
            <w:top w:val="none" w:sz="0" w:space="0" w:color="auto"/>
            <w:left w:val="none" w:sz="0" w:space="0" w:color="auto"/>
            <w:bottom w:val="none" w:sz="0" w:space="0" w:color="auto"/>
            <w:right w:val="none" w:sz="0" w:space="0" w:color="auto"/>
          </w:divBdr>
        </w:div>
      </w:divsChild>
    </w:div>
    <w:div w:id="1452044041">
      <w:bodyDiv w:val="1"/>
      <w:marLeft w:val="0"/>
      <w:marRight w:val="0"/>
      <w:marTop w:val="0"/>
      <w:marBottom w:val="0"/>
      <w:divBdr>
        <w:top w:val="none" w:sz="0" w:space="0" w:color="auto"/>
        <w:left w:val="none" w:sz="0" w:space="0" w:color="auto"/>
        <w:bottom w:val="none" w:sz="0" w:space="0" w:color="auto"/>
        <w:right w:val="none" w:sz="0" w:space="0" w:color="auto"/>
      </w:divBdr>
    </w:div>
    <w:div w:id="1466123500">
      <w:bodyDiv w:val="1"/>
      <w:marLeft w:val="0"/>
      <w:marRight w:val="0"/>
      <w:marTop w:val="0"/>
      <w:marBottom w:val="0"/>
      <w:divBdr>
        <w:top w:val="none" w:sz="0" w:space="0" w:color="auto"/>
        <w:left w:val="none" w:sz="0" w:space="0" w:color="auto"/>
        <w:bottom w:val="none" w:sz="0" w:space="0" w:color="auto"/>
        <w:right w:val="none" w:sz="0" w:space="0" w:color="auto"/>
      </w:divBdr>
      <w:divsChild>
        <w:div w:id="997030265">
          <w:marLeft w:val="0"/>
          <w:marRight w:val="0"/>
          <w:marTop w:val="0"/>
          <w:marBottom w:val="0"/>
          <w:divBdr>
            <w:top w:val="none" w:sz="0" w:space="0" w:color="auto"/>
            <w:left w:val="none" w:sz="0" w:space="0" w:color="auto"/>
            <w:bottom w:val="none" w:sz="0" w:space="0" w:color="auto"/>
            <w:right w:val="none" w:sz="0" w:space="0" w:color="auto"/>
          </w:divBdr>
          <w:divsChild>
            <w:div w:id="412288676">
              <w:marLeft w:val="0"/>
              <w:marRight w:val="0"/>
              <w:marTop w:val="0"/>
              <w:marBottom w:val="0"/>
              <w:divBdr>
                <w:top w:val="none" w:sz="0" w:space="0" w:color="auto"/>
                <w:left w:val="none" w:sz="0" w:space="0" w:color="auto"/>
                <w:bottom w:val="none" w:sz="0" w:space="0" w:color="auto"/>
                <w:right w:val="none" w:sz="0" w:space="0" w:color="auto"/>
              </w:divBdr>
            </w:div>
            <w:div w:id="990256371">
              <w:marLeft w:val="0"/>
              <w:marRight w:val="0"/>
              <w:marTop w:val="0"/>
              <w:marBottom w:val="0"/>
              <w:divBdr>
                <w:top w:val="none" w:sz="0" w:space="0" w:color="auto"/>
                <w:left w:val="none" w:sz="0" w:space="0" w:color="auto"/>
                <w:bottom w:val="none" w:sz="0" w:space="0" w:color="auto"/>
                <w:right w:val="none" w:sz="0" w:space="0" w:color="auto"/>
              </w:divBdr>
            </w:div>
            <w:div w:id="482429428">
              <w:marLeft w:val="0"/>
              <w:marRight w:val="0"/>
              <w:marTop w:val="0"/>
              <w:marBottom w:val="0"/>
              <w:divBdr>
                <w:top w:val="none" w:sz="0" w:space="0" w:color="auto"/>
                <w:left w:val="none" w:sz="0" w:space="0" w:color="auto"/>
                <w:bottom w:val="none" w:sz="0" w:space="0" w:color="auto"/>
                <w:right w:val="none" w:sz="0" w:space="0" w:color="auto"/>
              </w:divBdr>
            </w:div>
          </w:divsChild>
        </w:div>
        <w:div w:id="290479755">
          <w:marLeft w:val="0"/>
          <w:marRight w:val="0"/>
          <w:marTop w:val="0"/>
          <w:marBottom w:val="0"/>
          <w:divBdr>
            <w:top w:val="none" w:sz="0" w:space="0" w:color="auto"/>
            <w:left w:val="none" w:sz="0" w:space="0" w:color="auto"/>
            <w:bottom w:val="none" w:sz="0" w:space="0" w:color="auto"/>
            <w:right w:val="none" w:sz="0" w:space="0" w:color="auto"/>
          </w:divBdr>
          <w:divsChild>
            <w:div w:id="865289661">
              <w:marLeft w:val="0"/>
              <w:marRight w:val="0"/>
              <w:marTop w:val="0"/>
              <w:marBottom w:val="0"/>
              <w:divBdr>
                <w:top w:val="none" w:sz="0" w:space="0" w:color="auto"/>
                <w:left w:val="none" w:sz="0" w:space="0" w:color="auto"/>
                <w:bottom w:val="none" w:sz="0" w:space="0" w:color="auto"/>
                <w:right w:val="none" w:sz="0" w:space="0" w:color="auto"/>
              </w:divBdr>
            </w:div>
            <w:div w:id="1862737048">
              <w:marLeft w:val="0"/>
              <w:marRight w:val="0"/>
              <w:marTop w:val="0"/>
              <w:marBottom w:val="0"/>
              <w:divBdr>
                <w:top w:val="none" w:sz="0" w:space="0" w:color="auto"/>
                <w:left w:val="none" w:sz="0" w:space="0" w:color="auto"/>
                <w:bottom w:val="none" w:sz="0" w:space="0" w:color="auto"/>
                <w:right w:val="none" w:sz="0" w:space="0" w:color="auto"/>
              </w:divBdr>
            </w:div>
          </w:divsChild>
        </w:div>
        <w:div w:id="1332752807">
          <w:marLeft w:val="0"/>
          <w:marRight w:val="0"/>
          <w:marTop w:val="0"/>
          <w:marBottom w:val="0"/>
          <w:divBdr>
            <w:top w:val="none" w:sz="0" w:space="0" w:color="auto"/>
            <w:left w:val="none" w:sz="0" w:space="0" w:color="auto"/>
            <w:bottom w:val="none" w:sz="0" w:space="0" w:color="auto"/>
            <w:right w:val="none" w:sz="0" w:space="0" w:color="auto"/>
          </w:divBdr>
          <w:divsChild>
            <w:div w:id="791629908">
              <w:marLeft w:val="0"/>
              <w:marRight w:val="0"/>
              <w:marTop w:val="0"/>
              <w:marBottom w:val="0"/>
              <w:divBdr>
                <w:top w:val="none" w:sz="0" w:space="0" w:color="auto"/>
                <w:left w:val="none" w:sz="0" w:space="0" w:color="auto"/>
                <w:bottom w:val="none" w:sz="0" w:space="0" w:color="auto"/>
                <w:right w:val="none" w:sz="0" w:space="0" w:color="auto"/>
              </w:divBdr>
            </w:div>
          </w:divsChild>
        </w:div>
        <w:div w:id="1987778722">
          <w:marLeft w:val="0"/>
          <w:marRight w:val="0"/>
          <w:marTop w:val="0"/>
          <w:marBottom w:val="0"/>
          <w:divBdr>
            <w:top w:val="none" w:sz="0" w:space="0" w:color="auto"/>
            <w:left w:val="none" w:sz="0" w:space="0" w:color="auto"/>
            <w:bottom w:val="none" w:sz="0" w:space="0" w:color="auto"/>
            <w:right w:val="none" w:sz="0" w:space="0" w:color="auto"/>
          </w:divBdr>
          <w:divsChild>
            <w:div w:id="1627540229">
              <w:marLeft w:val="0"/>
              <w:marRight w:val="0"/>
              <w:marTop w:val="0"/>
              <w:marBottom w:val="0"/>
              <w:divBdr>
                <w:top w:val="none" w:sz="0" w:space="0" w:color="auto"/>
                <w:left w:val="none" w:sz="0" w:space="0" w:color="auto"/>
                <w:bottom w:val="none" w:sz="0" w:space="0" w:color="auto"/>
                <w:right w:val="none" w:sz="0" w:space="0" w:color="auto"/>
              </w:divBdr>
            </w:div>
            <w:div w:id="5214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6550">
      <w:bodyDiv w:val="1"/>
      <w:marLeft w:val="0"/>
      <w:marRight w:val="0"/>
      <w:marTop w:val="0"/>
      <w:marBottom w:val="0"/>
      <w:divBdr>
        <w:top w:val="none" w:sz="0" w:space="0" w:color="auto"/>
        <w:left w:val="none" w:sz="0" w:space="0" w:color="auto"/>
        <w:bottom w:val="none" w:sz="0" w:space="0" w:color="auto"/>
        <w:right w:val="none" w:sz="0" w:space="0" w:color="auto"/>
      </w:divBdr>
    </w:div>
    <w:div w:id="2105956434">
      <w:bodyDiv w:val="1"/>
      <w:marLeft w:val="0"/>
      <w:marRight w:val="0"/>
      <w:marTop w:val="0"/>
      <w:marBottom w:val="0"/>
      <w:divBdr>
        <w:top w:val="none" w:sz="0" w:space="0" w:color="auto"/>
        <w:left w:val="none" w:sz="0" w:space="0" w:color="auto"/>
        <w:bottom w:val="none" w:sz="0" w:space="0" w:color="auto"/>
        <w:right w:val="none" w:sz="0" w:space="0" w:color="auto"/>
      </w:divBdr>
      <w:divsChild>
        <w:div w:id="164246191">
          <w:marLeft w:val="0"/>
          <w:marRight w:val="0"/>
          <w:marTop w:val="0"/>
          <w:marBottom w:val="0"/>
          <w:divBdr>
            <w:top w:val="none" w:sz="0" w:space="0" w:color="auto"/>
            <w:left w:val="none" w:sz="0" w:space="0" w:color="auto"/>
            <w:bottom w:val="none" w:sz="0" w:space="0" w:color="auto"/>
            <w:right w:val="none" w:sz="0" w:space="0" w:color="auto"/>
          </w:divBdr>
        </w:div>
        <w:div w:id="1501693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E8DB34443FDF4D9CABD04411EFA53F" ma:contentTypeVersion="15" ma:contentTypeDescription="Create a new document." ma:contentTypeScope="" ma:versionID="87d070585fb5fb736d25002d8b5911bc">
  <xsd:schema xmlns:xsd="http://www.w3.org/2001/XMLSchema" xmlns:xs="http://www.w3.org/2001/XMLSchema" xmlns:p="http://schemas.microsoft.com/office/2006/metadata/properties" xmlns:ns3="e694e277-561f-4beb-ba04-95f79969fc14" xmlns:ns4="509d866d-bff1-4268-96d6-8be06b4cb6c0" targetNamespace="http://schemas.microsoft.com/office/2006/metadata/properties" ma:root="true" ma:fieldsID="b6d7b826c5a45a8b4b94f1b1d15e3092" ns3:_="" ns4:_="">
    <xsd:import namespace="e694e277-561f-4beb-ba04-95f79969fc14"/>
    <xsd:import namespace="509d866d-bff1-4268-96d6-8be06b4cb6c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4e277-561f-4beb-ba04-95f79969fc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9d866d-bff1-4268-96d6-8be06b4cb6c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5DF06-9A7B-49A0-9C64-455F5C272EFC}">
  <ds:schemaRefs>
    <ds:schemaRef ds:uri="http://schemas.microsoft.com/sharepoint/v3/contenttype/forms"/>
  </ds:schemaRefs>
</ds:datastoreItem>
</file>

<file path=customXml/itemProps2.xml><?xml version="1.0" encoding="utf-8"?>
<ds:datastoreItem xmlns:ds="http://schemas.openxmlformats.org/officeDocument/2006/customXml" ds:itemID="{54E3421A-599C-4793-A80A-B163648CB8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F0669F-CA1C-4CC6-A5B0-3C249CEC6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4e277-561f-4beb-ba04-95f79969fc14"/>
    <ds:schemaRef ds:uri="509d866d-bff1-4268-96d6-8be06b4cb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dc:description/>
  <cp:lastModifiedBy>Saffel, Brandon T.</cp:lastModifiedBy>
  <cp:revision>2</cp:revision>
  <cp:lastPrinted>2020-08-05T14:56:00Z</cp:lastPrinted>
  <dcterms:created xsi:type="dcterms:W3CDTF">2021-08-30T23:46:00Z</dcterms:created>
  <dcterms:modified xsi:type="dcterms:W3CDTF">2021-08-30T23:46:00Z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0x01010069E8DB34443FDF4D9CABD04411EFA53F</vt:lpwstr>
  </property>
</Properties>
</file>